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3A3872" Type="http://schemas.openxmlformats.org/officeDocument/2006/relationships/officeDocument" Target="/word/document.xml" /><Relationship Id="coreR1B3A3872" Type="http://schemas.openxmlformats.org/package/2006/relationships/metadata/core-properties" Target="/docProps/core.xml" /><Relationship Id="customR1B3A38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 důlní kolejové lokomotivy (kód: 21-050-H)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Prohlídky důlní kolejové lokomotivy podle provozní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důlní kolejové lokomotivy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materiálu na kolejové trati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nakládání, skládání a manipulaci s materiálem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osob na kolejové trati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speciální dopravy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a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28.04.2015 do: 20.10.2022</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Prohlídky důlní kolejové lokomotivy podle provozní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kontrolu důlní kolejové lokomotivy podle provozní dokumentace, kontrolovat a doplnit provozní kapaliny (voda, nafta, olej) a provést zápis o kontrole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a vysvětlit povinnosti řidiče při kontrole důlní kolejové lokomotivy podle pokynů pro obsluhu a údržbu důlní kolejové lokomotivy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Prokázat znalost provádění zkoušky účinnosti provozní brzdy</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Řízení a obsluha důlní kolejové lokomotivy</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Řídit a obsluhovat důlní kolejovou lokomotivu</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w:t>
      </w:r>
    </w:p>
    <w:p>
      <w:pPr>
        <w:pStyle w:val="P16"/>
        <w:framePr w:w="6710" w:h="607" w:hRule="exact" w:wrap="none" w:vAnchor="page" w:hAnchor="margin" w:x="45" w:y="7082"/>
        <w:rPr>
          <w:rStyle w:val="C3"/>
          <w:rtl w:val="0"/>
        </w:rPr>
      </w:pPr>
    </w:p>
    <w:p>
      <w:pPr>
        <w:pStyle w:val="P17"/>
        <w:framePr w:w="6658" w:h="480" w:hRule="exact" w:wrap="none" w:vAnchor="page" w:hAnchor="margin" w:x="71" w:y="7138"/>
        <w:rPr>
          <w:rStyle w:val="C13"/>
          <w:rtl w:val="0"/>
        </w:rPr>
      </w:pPr>
      <w:r>
        <w:rPr>
          <w:rStyle w:val="C13"/>
          <w:rtl w:val="0"/>
        </w:rPr>
        <w:t>b) Popsat a vysvětlit povinnosti řidiče důlní kolejové lokomotivy před zahájením provozu, v průběhu směny a po ukončení provozu</w:t>
      </w:r>
    </w:p>
    <w:p>
      <w:pPr>
        <w:pStyle w:val="P30"/>
        <w:framePr w:w="3921" w:h="607" w:hRule="exact" w:wrap="none" w:vAnchor="page" w:hAnchor="margin" w:x="6800" w:y="7082"/>
        <w:rPr>
          <w:rStyle w:val="C3"/>
          <w:rtl w:val="0"/>
        </w:rPr>
      </w:pPr>
    </w:p>
    <w:p>
      <w:pPr>
        <w:pStyle w:val="P31"/>
        <w:framePr w:w="3839" w:h="480" w:hRule="exact" w:wrap="none" w:vAnchor="page" w:hAnchor="margin" w:x="6856" w:y="7138"/>
        <w:rPr>
          <w:rStyle w:val="C22"/>
          <w:rtl w:val="0"/>
        </w:rPr>
      </w:pPr>
      <w:r>
        <w:rPr>
          <w:rStyle w:val="C22"/>
          <w:rtl w:val="0"/>
        </w:rPr>
        <w:t>Ústní ověření</w:t>
      </w:r>
    </w:p>
    <w:p>
      <w:pPr>
        <w:pStyle w:val="P12"/>
        <w:framePr w:w="6710" w:h="376" w:hRule="exact" w:wrap="none" w:vAnchor="page" w:hAnchor="margin" w:x="45" w:y="7689"/>
        <w:rPr>
          <w:rStyle w:val="C3"/>
          <w:rtl w:val="0"/>
        </w:rPr>
      </w:pPr>
    </w:p>
    <w:p>
      <w:pPr>
        <w:pStyle w:val="P13"/>
        <w:framePr w:w="6658" w:h="249" w:hRule="exact" w:wrap="none" w:vAnchor="page" w:hAnchor="margin" w:x="71" w:y="7745"/>
        <w:rPr>
          <w:rStyle w:val="C11"/>
          <w:rtl w:val="0"/>
        </w:rPr>
      </w:pPr>
      <w:r>
        <w:rPr>
          <w:rStyle w:val="C11"/>
          <w:rtl w:val="0"/>
        </w:rPr>
        <w:t>c) Popsat podmínky dopravy bez průvodčího</w:t>
      </w:r>
    </w:p>
    <w:p>
      <w:pPr>
        <w:pStyle w:val="P28"/>
        <w:framePr w:w="3921" w:h="376" w:hRule="exact" w:wrap="none" w:vAnchor="page" w:hAnchor="margin" w:x="6800" w:y="7689"/>
        <w:rPr>
          <w:rStyle w:val="C3"/>
          <w:rtl w:val="0"/>
        </w:rPr>
      </w:pPr>
    </w:p>
    <w:p>
      <w:pPr>
        <w:pStyle w:val="P29"/>
        <w:framePr w:w="3839" w:h="249" w:hRule="exact" w:wrap="none" w:vAnchor="page" w:hAnchor="margin" w:x="6856" w:y="7745"/>
        <w:rPr>
          <w:rStyle w:val="C21"/>
          <w:rtl w:val="0"/>
        </w:rPr>
      </w:pPr>
      <w:r>
        <w:rPr>
          <w:rStyle w:val="C21"/>
          <w:rtl w:val="0"/>
        </w:rPr>
        <w:t>Ústní ověření</w:t>
      </w:r>
    </w:p>
    <w:p>
      <w:pPr>
        <w:pStyle w:val="P16"/>
        <w:framePr w:w="6710" w:h="607" w:hRule="exact" w:wrap="none" w:vAnchor="page" w:hAnchor="margin" w:x="45" w:y="8065"/>
        <w:rPr>
          <w:rStyle w:val="C3"/>
          <w:rtl w:val="0"/>
        </w:rPr>
      </w:pPr>
    </w:p>
    <w:p>
      <w:pPr>
        <w:pStyle w:val="P17"/>
        <w:framePr w:w="6658" w:h="480" w:hRule="exact" w:wrap="none" w:vAnchor="page" w:hAnchor="margin" w:x="71" w:y="8121"/>
        <w:rPr>
          <w:rStyle w:val="C13"/>
          <w:rtl w:val="0"/>
        </w:rPr>
      </w:pPr>
      <w:r>
        <w:rPr>
          <w:rStyle w:val="C13"/>
          <w:rtl w:val="0"/>
        </w:rPr>
        <w:t>d) Popsat a vysvětlit povinnosti řidiče a postup v případě nehody na dopravní cestě</w:t>
      </w:r>
    </w:p>
    <w:p>
      <w:pPr>
        <w:pStyle w:val="P30"/>
        <w:framePr w:w="3921" w:h="607" w:hRule="exact" w:wrap="none" w:vAnchor="page" w:hAnchor="margin" w:x="6800" w:y="8065"/>
        <w:rPr>
          <w:rStyle w:val="C3"/>
          <w:rtl w:val="0"/>
        </w:rPr>
      </w:pPr>
    </w:p>
    <w:p>
      <w:pPr>
        <w:pStyle w:val="P31"/>
        <w:framePr w:w="3839" w:h="480" w:hRule="exact" w:wrap="none" w:vAnchor="page" w:hAnchor="margin" w:x="6856" w:y="8121"/>
        <w:rPr>
          <w:rStyle w:val="C22"/>
          <w:rtl w:val="0"/>
        </w:rPr>
      </w:pPr>
      <w:r>
        <w:rPr>
          <w:rStyle w:val="C22"/>
          <w:rtl w:val="0"/>
        </w:rPr>
        <w:t>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Doprava materiálu na kolejové trati</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Prokázat znalost dopravního řádu - co musí dopravní řád určovat</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Ústní ověření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b) Určit podle dopravního řádu pro dopravu na kolejové trati parametry dopravované soupravy, hmotnost naloženého materiálu a způsob jeho naložení</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c) Popsat a vysvětlit podmínky dopravy vybušnin</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d) Popsat možná rizika při dopravě hmot a vysvětlit způsoby jejich eliminace</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Ústní ověření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e) Popsat základní pravidla komunikace s dispečerem a inspekční službou</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Ústní ověření</w:t>
      </w:r>
    </w:p>
    <w:p>
      <w:pPr>
        <w:pStyle w:val="P32"/>
        <w:framePr w:w="10710" w:h="248" w:hRule="exact" w:wrap="none" w:vAnchor="page" w:hAnchor="margin" w:x="28" w:y="12486"/>
        <w:rPr>
          <w:rStyle w:val="C23"/>
          <w:rtl w:val="0"/>
        </w:rPr>
      </w:pPr>
      <w:r>
        <w:rPr>
          <w:rStyle w:val="C23"/>
          <w:rtl w:val="0"/>
        </w:rPr>
        <w:t>Je třeba splnit všechna kritéria.</w:t>
      </w:r>
    </w:p>
    <w:p>
      <w:pPr>
        <w:pStyle w:val="P23"/>
        <w:framePr w:w="10710" w:h="340" w:hRule="exact" w:wrap="none" w:vAnchor="page" w:hAnchor="margin" w:x="28" w:y="12922"/>
        <w:rPr>
          <w:rStyle w:val="C18"/>
          <w:rtl w:val="0"/>
        </w:rPr>
      </w:pPr>
      <w:r>
        <w:rPr>
          <w:rStyle w:val="C18"/>
          <w:rtl w:val="0"/>
        </w:rPr>
        <w:t>Obsluha zařízení pro nakládání, skládání a manipulaci s materiálem</w:t>
      </w:r>
    </w:p>
    <w:p>
      <w:pPr>
        <w:pStyle w:val="P24"/>
        <w:framePr w:w="6713" w:h="376" w:hRule="exact" w:wrap="none" w:vAnchor="page" w:hAnchor="margin" w:x="45" w:y="13361"/>
        <w:rPr>
          <w:rStyle w:val="C3"/>
          <w:rtl w:val="0"/>
        </w:rPr>
      </w:pPr>
    </w:p>
    <w:p>
      <w:pPr>
        <w:pStyle w:val="P25"/>
        <w:framePr w:w="6661" w:h="249" w:hRule="exact" w:wrap="none" w:vAnchor="page" w:hAnchor="margin" w:x="71" w:y="13432"/>
        <w:rPr>
          <w:rStyle w:val="C19"/>
          <w:rtl w:val="0"/>
        </w:rPr>
      </w:pPr>
      <w:r>
        <w:rPr>
          <w:rStyle w:val="C19"/>
          <w:rtl w:val="0"/>
        </w:rPr>
        <w:t>Kritéria hodnocení</w:t>
      </w:r>
    </w:p>
    <w:p>
      <w:pPr>
        <w:pStyle w:val="P26"/>
        <w:framePr w:w="3918" w:h="376" w:hRule="exact" w:wrap="none" w:vAnchor="page" w:hAnchor="margin" w:x="6803" w:y="13361"/>
        <w:rPr>
          <w:rStyle w:val="C3"/>
          <w:rtl w:val="0"/>
        </w:rPr>
      </w:pPr>
    </w:p>
    <w:p>
      <w:pPr>
        <w:pStyle w:val="P27"/>
        <w:framePr w:w="3836" w:h="249" w:hRule="exact" w:wrap="none" w:vAnchor="page" w:hAnchor="margin" w:x="6859" w:y="13432"/>
        <w:rPr>
          <w:rStyle w:val="C20"/>
          <w:rtl w:val="0"/>
        </w:rPr>
      </w:pPr>
      <w:r>
        <w:rPr>
          <w:rStyle w:val="C20"/>
          <w:rtl w:val="0"/>
        </w:rPr>
        <w:t>Způsoby ověření</w:t>
      </w:r>
    </w:p>
    <w:p>
      <w:pPr>
        <w:pStyle w:val="P12"/>
        <w:framePr w:w="6710" w:h="607" w:hRule="exact" w:wrap="none" w:vAnchor="page" w:hAnchor="margin" w:x="45" w:y="13737"/>
        <w:rPr>
          <w:rStyle w:val="C3"/>
          <w:rtl w:val="0"/>
        </w:rPr>
      </w:pPr>
    </w:p>
    <w:p>
      <w:pPr>
        <w:pStyle w:val="P13"/>
        <w:framePr w:w="6658" w:h="480" w:hRule="exact" w:wrap="none" w:vAnchor="page" w:hAnchor="margin" w:x="71" w:y="13793"/>
        <w:rPr>
          <w:rStyle w:val="C11"/>
          <w:rtl w:val="0"/>
        </w:rPr>
      </w:pPr>
      <w:r>
        <w:rPr>
          <w:rStyle w:val="C11"/>
          <w:rtl w:val="0"/>
        </w:rPr>
        <w:t>a) Obsluhovat zařízení pro nakládání, skládání a manipulaci s materiálem na vybraném překladišti</w:t>
      </w:r>
    </w:p>
    <w:p>
      <w:pPr>
        <w:pStyle w:val="P28"/>
        <w:framePr w:w="3921" w:h="607" w:hRule="exact" w:wrap="none" w:vAnchor="page" w:hAnchor="margin" w:x="6800" w:y="13737"/>
        <w:rPr>
          <w:rStyle w:val="C3"/>
          <w:rtl w:val="0"/>
        </w:rPr>
      </w:pPr>
    </w:p>
    <w:p>
      <w:pPr>
        <w:pStyle w:val="P29"/>
        <w:framePr w:w="3839" w:h="480" w:hRule="exact" w:wrap="none" w:vAnchor="page" w:hAnchor="margin" w:x="6856" w:y="13793"/>
        <w:rPr>
          <w:rStyle w:val="C21"/>
          <w:rtl w:val="0"/>
        </w:rPr>
      </w:pPr>
      <w:r>
        <w:rPr>
          <w:rStyle w:val="C21"/>
          <w:rtl w:val="0"/>
        </w:rPr>
        <w:t>Praktické předvedení</w:t>
      </w:r>
    </w:p>
    <w:p>
      <w:pPr>
        <w:pStyle w:val="P16"/>
        <w:framePr w:w="6710" w:h="607" w:hRule="exact" w:wrap="none" w:vAnchor="page" w:hAnchor="margin" w:x="45" w:y="14344"/>
        <w:rPr>
          <w:rStyle w:val="C3"/>
          <w:rtl w:val="0"/>
        </w:rPr>
      </w:pPr>
    </w:p>
    <w:p>
      <w:pPr>
        <w:pStyle w:val="P17"/>
        <w:framePr w:w="6658" w:h="480" w:hRule="exact" w:wrap="none" w:vAnchor="page" w:hAnchor="margin" w:x="71" w:y="14400"/>
        <w:rPr>
          <w:rStyle w:val="C13"/>
          <w:rtl w:val="0"/>
        </w:rPr>
      </w:pPr>
      <w:r>
        <w:rPr>
          <w:rStyle w:val="C13"/>
          <w:rtl w:val="0"/>
        </w:rPr>
        <w:t>b) Popsat zařízení pro nakládání, skládání a manipulaci s materiálem a vysvětlit jejich funkci</w:t>
      </w:r>
    </w:p>
    <w:p>
      <w:pPr>
        <w:pStyle w:val="P30"/>
        <w:framePr w:w="3921" w:h="607" w:hRule="exact" w:wrap="none" w:vAnchor="page" w:hAnchor="margin" w:x="6800" w:y="14344"/>
        <w:rPr>
          <w:rStyle w:val="C3"/>
          <w:rtl w:val="0"/>
        </w:rPr>
      </w:pPr>
    </w:p>
    <w:p>
      <w:pPr>
        <w:pStyle w:val="P31"/>
        <w:framePr w:w="3839" w:h="480" w:hRule="exact" w:wrap="none" w:vAnchor="page" w:hAnchor="margin" w:x="6856" w:y="14400"/>
        <w:rPr>
          <w:rStyle w:val="C22"/>
          <w:rtl w:val="0"/>
        </w:rPr>
      </w:pPr>
      <w:r>
        <w:rPr>
          <w:rStyle w:val="C22"/>
          <w:rtl w:val="0"/>
        </w:rPr>
        <w:t>Ústní ověření</w:t>
      </w:r>
    </w:p>
    <w:p>
      <w:pPr>
        <w:pStyle w:val="P12"/>
        <w:framePr w:w="6710" w:h="376" w:hRule="exact" w:wrap="none" w:vAnchor="page" w:hAnchor="margin" w:x="45" w:y="14951"/>
        <w:rPr>
          <w:rStyle w:val="C3"/>
          <w:rtl w:val="0"/>
        </w:rPr>
      </w:pPr>
    </w:p>
    <w:p>
      <w:pPr>
        <w:pStyle w:val="P13"/>
        <w:framePr w:w="6658" w:h="249" w:hRule="exact" w:wrap="none" w:vAnchor="page" w:hAnchor="margin" w:x="71" w:y="15007"/>
        <w:rPr>
          <w:rStyle w:val="C11"/>
          <w:rtl w:val="0"/>
        </w:rPr>
      </w:pPr>
      <w:r>
        <w:rPr>
          <w:rStyle w:val="C11"/>
          <w:rtl w:val="0"/>
        </w:rPr>
        <w:t>c) Popsat a vysvětlit zásady bezpečné obsluhy zařízení</w:t>
      </w:r>
    </w:p>
    <w:p>
      <w:pPr>
        <w:pStyle w:val="P28"/>
        <w:framePr w:w="3921" w:h="376" w:hRule="exact" w:wrap="none" w:vAnchor="page" w:hAnchor="margin" w:x="6800" w:y="14951"/>
        <w:rPr>
          <w:rStyle w:val="C3"/>
          <w:rtl w:val="0"/>
        </w:rPr>
      </w:pPr>
    </w:p>
    <w:p>
      <w:pPr>
        <w:pStyle w:val="P29"/>
        <w:framePr w:w="3839" w:h="249" w:hRule="exact" w:wrap="none" w:vAnchor="page" w:hAnchor="margin" w:x="6856" w:y="15007"/>
        <w:rPr>
          <w:rStyle w:val="C21"/>
          <w:rtl w:val="0"/>
        </w:rPr>
      </w:pPr>
      <w:r>
        <w:rPr>
          <w:rStyle w:val="C21"/>
          <w:rtl w:val="0"/>
        </w:rPr>
        <w:t>Ústní ověření</w:t>
      </w:r>
    </w:p>
    <w:p>
      <w:pPr>
        <w:pStyle w:val="P32"/>
        <w:framePr w:w="10710" w:h="248" w:hRule="exact" w:wrap="none" w:vAnchor="page" w:hAnchor="margin" w:x="28" w:y="15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osob na kolejové trati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dopravu osob na kolejové trati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podmínky pro bezpečné provádění dopravy osob na kolejové trati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Provádění speciální dopravy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Provést výklad pojmů k problematice speciální dopravy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Popsat zařízení pro provádění speciální dopravy (dopravní a vázací prostředky)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Uvést a vysvětlit podmínky pro bezpečné provádění speciální dopravy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Dodržování bezpečnosti práce a provozu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druhy návěstí a předvěstí používané pro kolejovou dopravu a vysvětlit jejich funkci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Popsat dopravní značky používané pro kolejovou dopravu a jejich umístění a vysvětlit jejich význam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Vysvětlit význam signálů používaných pro kolejovou dopravu</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Ústní ověření</w:t>
      </w:r>
    </w:p>
    <w:p>
      <w:pPr>
        <w:pStyle w:val="P32"/>
        <w:framePr w:w="10710" w:h="248" w:hRule="exact" w:wrap="none" w:vAnchor="page" w:hAnchor="margin" w:x="28" w:y="97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•splnění podmínek zdravotní způsobilosti uvedených v jednotce práce </w:t>
      </w:r>
      <w:r>
        <w:rPr>
          <w:rFonts w:ascii="Arial" w:cs="Arial" w:hAnsi="Arial" w:eastAsia="Arial"/>
          <w:b w:val="0"/>
          <w:i w:val="1"/>
          <w:caps w:val="0"/>
          <w:strike w:val="0"/>
          <w:noProof w:val="0"/>
          <w:vanish w:val="0"/>
          <w:color w:val="auto"/>
          <w:sz w:val="20"/>
          <w:u w:val="none"/>
          <w:shd w:val="clear" w:color="auto" w:fill="auto"/>
          <w:vertAlign w:val="baseline"/>
          <w:lang/>
        </w:rPr>
        <w:t xml:space="preserve">řidič lokomotivy v dole </w:t>
      </w: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http://katalog.nsp.cz/karta_p.aspx?id_jp=30846&amp;kod_sm1=27).</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být před zkouškou podle § 15 vyhl. č. 22/1989 Sb. doporučen pro tuto funkci na základě psychotechnické zkoušky</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nejméně tříměsíční praxi u tohoto druhu dopravy, dle vyhlášky ČBÚ č.22/1989 Sb., § 225, odst.4.</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•zácvik při provozu těchto strojů musí být nejméně 200 hodin, dle vyhlášky ČBÚ č.22/1989 Sb., § 15.</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je zapotřebí splnit všechny požadavky stanovené právními předpisy pro výkon této profese – především § 12, § 14, § 15 a § 225 vyhlášky č. 22/1989 Sb., o bezpečnosti a ochraně zdraví při práci a bezpečnosti provozu při hornické činnosti a při dobývání nevyhrazených nerostů v podzemí, ve znění pozdějších předpisů.</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885"/>
        <w:rPr>
          <w:rStyle w:val="C3"/>
          <w:rtl w:val="0"/>
        </w:rPr>
      </w:pPr>
    </w:p>
    <w:p>
      <w:pPr>
        <w:pStyle w:val="P35"/>
        <w:framePr w:w="10710" w:h="340" w:hRule="exact" w:wrap="none" w:vAnchor="page" w:hAnchor="margin" w:x="28" w:y="7885"/>
        <w:rPr>
          <w:rStyle w:val="C25"/>
          <w:rtl w:val="0"/>
        </w:rPr>
      </w:pPr>
      <w:r>
        <w:rPr>
          <w:rStyle w:val="C25"/>
          <w:rtl w:val="0"/>
        </w:rPr>
        <w:t>Výsledné hodnocení</w:t>
      </w:r>
    </w:p>
    <w:p>
      <w:pPr>
        <w:keepNext w:val="0"/>
        <w:keepLines w:val="0"/>
        <w:framePr w:w="10766" w:h="1497" w:hRule="exact" w:wrap="none" w:vAnchor="page" w:hAnchor="margin" w:x="0" w:y="8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Počet zkoušejících</w:t>
      </w:r>
    </w:p>
    <w:p>
      <w:pPr>
        <w:keepNext w:val="0"/>
        <w:keepLines w:val="0"/>
        <w:framePr w:w="10766" w:h="1036"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u důlní kolejové dopravy nebo v řídicích činnostech v oblasti hornictví nebo strojírenství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strojírenství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13"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vybavená pro dopravu na kolejových tratích v dole (remize lokomotiv, překladiště a trať pro jízdu vybavená zabezpečovacími zařízeními)</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vybavená příslušnými audiovizuálními výukovými pomůckami</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(dopravní řád, návody pro obsluhu a údržbu lokomotiv a ostatních zařízení pro kolejovou dopravu v dole, instrukce pro dopravu na kolejových tratích)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 důlní kolejové lokomotivy, 11.9.2026 20:15:50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9E15E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671F69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1021CB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393E07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