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2CF324" Type="http://schemas.openxmlformats.org/officeDocument/2006/relationships/officeDocument" Target="/word/document.xml" /><Relationship Id="coreR5D2CF324" Type="http://schemas.openxmlformats.org/package/2006/relationships/metadata/core-properties" Target="/docProps/core.xml" /><Relationship Id="customR5D2CF3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důlní kolejové lokomotivy (kód: 21-050-H)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Prohlídky důlní kolejové lokomotivy podle provozní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důlní kolejové lokomotivy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materiálu na kolejové trati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nakládání, skládání a manipulaci s materiálem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osob na kolejové trati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speciální dopravy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a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Řidič důlní kolejové lokomotivy, 28.5.2026 3:21:02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Prohlídky důlní kolejové lokomotivy podle provozní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kontrolu důlní kolejové lokomotivy podle provozní dokumentace, kontrolovat a doplnit provozní kapaliny (voda, nafta, olej) a provést zápis o kontrole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a vysvětlit povinnosti řidiče při kontrole důlní kolejové lokomotivy podle pokynů pro obsluhu a údržbu důlní kolejové lokomotivy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Prokázat znalost provádění zkoušky účinnosti provozní brzdy</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Řízení a obsluha důlní kolejové lokomotivy</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Řídit a obsluhovat důlní kolejovou lokomotivu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Popsat a vysvětlit povinnosti řidiče důlní kolejové lokomotivy před zahájením provozu, v průběhu směny a po ukončení provozu</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Ústní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Popsat podmínky dopravy bez průvodčího</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Popsat a vysvětlit povinnosti řidiče a postup v případě nehody na dopravní cestě</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Doprava materiálu na kolejové trati</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Prokázat znalost dopravního řádu - co musí dopravní řád určovat</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Ústní ověření</w:t>
      </w:r>
    </w:p>
    <w:p>
      <w:pPr>
        <w:pStyle w:val="P16"/>
        <w:framePr w:w="6710" w:h="831" w:hRule="exact" w:wrap="none" w:vAnchor="page" w:hAnchor="margin" w:x="45" w:y="10413"/>
        <w:rPr>
          <w:rStyle w:val="C3"/>
          <w:rtl w:val="0"/>
        </w:rPr>
      </w:pPr>
    </w:p>
    <w:p>
      <w:pPr>
        <w:pStyle w:val="P17"/>
        <w:framePr w:w="6658" w:h="704" w:hRule="exact" w:wrap="none" w:vAnchor="page" w:hAnchor="margin" w:x="71" w:y="10469"/>
        <w:rPr>
          <w:rStyle w:val="C13"/>
          <w:rtl w:val="0"/>
        </w:rPr>
      </w:pPr>
      <w:r>
        <w:rPr>
          <w:rStyle w:val="C13"/>
          <w:rtl w:val="0"/>
        </w:rPr>
        <w:t>b) Určit podle dopravního řádu pro dopravu na kolejové trati parametry dopravované soupravy, hmotnost naloženého materiálu a způsob jeho naložení</w:t>
      </w:r>
    </w:p>
    <w:p>
      <w:pPr>
        <w:pStyle w:val="P30"/>
        <w:framePr w:w="3921" w:h="831" w:hRule="exact" w:wrap="none" w:vAnchor="page" w:hAnchor="margin" w:x="6800" w:y="10413"/>
        <w:rPr>
          <w:rStyle w:val="C3"/>
          <w:rtl w:val="0"/>
        </w:rPr>
      </w:pPr>
    </w:p>
    <w:p>
      <w:pPr>
        <w:pStyle w:val="P31"/>
        <w:framePr w:w="3839" w:h="704"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244"/>
        <w:rPr>
          <w:rStyle w:val="C3"/>
          <w:rtl w:val="0"/>
        </w:rPr>
      </w:pPr>
    </w:p>
    <w:p>
      <w:pPr>
        <w:pStyle w:val="P13"/>
        <w:framePr w:w="6658" w:h="249" w:hRule="exact" w:wrap="none" w:vAnchor="page" w:hAnchor="margin" w:x="71" w:y="11300"/>
        <w:rPr>
          <w:rStyle w:val="C11"/>
          <w:rtl w:val="0"/>
        </w:rPr>
      </w:pPr>
      <w:r>
        <w:rPr>
          <w:rStyle w:val="C11"/>
          <w:rtl w:val="0"/>
        </w:rPr>
        <w:t>c) Popsat a vysvětlit podmínky dopravy vybušnin</w:t>
      </w:r>
    </w:p>
    <w:p>
      <w:pPr>
        <w:pStyle w:val="P28"/>
        <w:framePr w:w="3921" w:h="376" w:hRule="exact" w:wrap="none" w:vAnchor="page" w:hAnchor="margin" w:x="6800" w:y="11244"/>
        <w:rPr>
          <w:rStyle w:val="C3"/>
          <w:rtl w:val="0"/>
        </w:rPr>
      </w:pPr>
    </w:p>
    <w:p>
      <w:pPr>
        <w:pStyle w:val="P29"/>
        <w:framePr w:w="3839" w:h="249" w:hRule="exact" w:wrap="none" w:vAnchor="page" w:hAnchor="margin" w:x="6856" w:y="11300"/>
        <w:rPr>
          <w:rStyle w:val="C21"/>
          <w:rtl w:val="0"/>
        </w:rPr>
      </w:pPr>
      <w:r>
        <w:rPr>
          <w:rStyle w:val="C21"/>
          <w:rtl w:val="0"/>
        </w:rPr>
        <w:t>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d) Popsat možná rizika při dopravě hmot a vysvětlit způsoby jejich eliminace</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Ústní ověření</w:t>
      </w:r>
    </w:p>
    <w:p>
      <w:pPr>
        <w:pStyle w:val="P12"/>
        <w:framePr w:w="6710" w:h="376" w:hRule="exact" w:wrap="none" w:vAnchor="page" w:hAnchor="margin" w:x="45" w:y="11997"/>
        <w:rPr>
          <w:rStyle w:val="C3"/>
          <w:rtl w:val="0"/>
        </w:rPr>
      </w:pPr>
    </w:p>
    <w:p>
      <w:pPr>
        <w:pStyle w:val="P13"/>
        <w:framePr w:w="6658" w:h="249" w:hRule="exact" w:wrap="none" w:vAnchor="page" w:hAnchor="margin" w:x="71" w:y="12053"/>
        <w:rPr>
          <w:rStyle w:val="C11"/>
          <w:rtl w:val="0"/>
        </w:rPr>
      </w:pPr>
      <w:r>
        <w:rPr>
          <w:rStyle w:val="C11"/>
          <w:rtl w:val="0"/>
        </w:rPr>
        <w:t>e) Popsat základní pravidla komunikace s dispečerem a inspekční službou</w:t>
      </w:r>
    </w:p>
    <w:p>
      <w:pPr>
        <w:pStyle w:val="P28"/>
        <w:framePr w:w="3921" w:h="376" w:hRule="exact" w:wrap="none" w:vAnchor="page" w:hAnchor="margin" w:x="6800" w:y="11997"/>
        <w:rPr>
          <w:rStyle w:val="C3"/>
          <w:rtl w:val="0"/>
        </w:rPr>
      </w:pPr>
    </w:p>
    <w:p>
      <w:pPr>
        <w:pStyle w:val="P29"/>
        <w:framePr w:w="3839" w:h="249" w:hRule="exact" w:wrap="none" w:vAnchor="page" w:hAnchor="margin" w:x="6856" w:y="12053"/>
        <w:rPr>
          <w:rStyle w:val="C21"/>
          <w:rtl w:val="0"/>
        </w:rPr>
      </w:pPr>
      <w:r>
        <w:rPr>
          <w:rStyle w:val="C21"/>
          <w:rtl w:val="0"/>
        </w:rPr>
        <w:t>Ústní ověření</w:t>
      </w:r>
    </w:p>
    <w:p>
      <w:pPr>
        <w:pStyle w:val="P32"/>
        <w:framePr w:w="10710" w:h="248" w:hRule="exact" w:wrap="none" w:vAnchor="page" w:hAnchor="margin" w:x="28" w:y="12486"/>
        <w:rPr>
          <w:rStyle w:val="C23"/>
          <w:rtl w:val="0"/>
        </w:rPr>
      </w:pPr>
      <w:r>
        <w:rPr>
          <w:rStyle w:val="C23"/>
          <w:rtl w:val="0"/>
        </w:rPr>
        <w:t>Je třeba splnit všechna kritéria.</w:t>
      </w:r>
    </w:p>
    <w:p>
      <w:pPr>
        <w:pStyle w:val="P23"/>
        <w:framePr w:w="10710" w:h="340" w:hRule="exact" w:wrap="none" w:vAnchor="page" w:hAnchor="margin" w:x="28" w:y="12922"/>
        <w:rPr>
          <w:rStyle w:val="C18"/>
          <w:rtl w:val="0"/>
        </w:rPr>
      </w:pPr>
      <w:r>
        <w:rPr>
          <w:rStyle w:val="C18"/>
          <w:rtl w:val="0"/>
        </w:rPr>
        <w:t>Obsluha zařízení pro nakládání, skládání a manipulaci s materiálem</w:t>
      </w:r>
    </w:p>
    <w:p>
      <w:pPr>
        <w:pStyle w:val="P24"/>
        <w:framePr w:w="6713" w:h="376" w:hRule="exact" w:wrap="none" w:vAnchor="page" w:hAnchor="margin" w:x="45" w:y="13361"/>
        <w:rPr>
          <w:rStyle w:val="C3"/>
          <w:rtl w:val="0"/>
        </w:rPr>
      </w:pPr>
    </w:p>
    <w:p>
      <w:pPr>
        <w:pStyle w:val="P25"/>
        <w:framePr w:w="6661" w:h="249" w:hRule="exact" w:wrap="none" w:vAnchor="page" w:hAnchor="margin" w:x="71" w:y="13432"/>
        <w:rPr>
          <w:rStyle w:val="C19"/>
          <w:rtl w:val="0"/>
        </w:rPr>
      </w:pPr>
      <w:r>
        <w:rPr>
          <w:rStyle w:val="C19"/>
          <w:rtl w:val="0"/>
        </w:rPr>
        <w:t>Kritéria hodnocení</w:t>
      </w:r>
    </w:p>
    <w:p>
      <w:pPr>
        <w:pStyle w:val="P26"/>
        <w:framePr w:w="3918" w:h="376" w:hRule="exact" w:wrap="none" w:vAnchor="page" w:hAnchor="margin" w:x="6803" w:y="13361"/>
        <w:rPr>
          <w:rStyle w:val="C3"/>
          <w:rtl w:val="0"/>
        </w:rPr>
      </w:pPr>
    </w:p>
    <w:p>
      <w:pPr>
        <w:pStyle w:val="P27"/>
        <w:framePr w:w="3836" w:h="249" w:hRule="exact" w:wrap="none" w:vAnchor="page" w:hAnchor="margin" w:x="6859" w:y="13432"/>
        <w:rPr>
          <w:rStyle w:val="C20"/>
          <w:rtl w:val="0"/>
        </w:rPr>
      </w:pPr>
      <w:r>
        <w:rPr>
          <w:rStyle w:val="C20"/>
          <w:rtl w:val="0"/>
        </w:rPr>
        <w:t>Způsoby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a) Obsluhovat zařízení pro nakládání, skládání a manipulaci s materiálem na vybraném překladišti</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Praktické předvedení</w:t>
      </w:r>
    </w:p>
    <w:p>
      <w:pPr>
        <w:pStyle w:val="P16"/>
        <w:framePr w:w="6710" w:h="607" w:hRule="exact" w:wrap="none" w:vAnchor="page" w:hAnchor="margin" w:x="45" w:y="14344"/>
        <w:rPr>
          <w:rStyle w:val="C3"/>
          <w:rtl w:val="0"/>
        </w:rPr>
      </w:pPr>
    </w:p>
    <w:p>
      <w:pPr>
        <w:pStyle w:val="P17"/>
        <w:framePr w:w="6658" w:h="480" w:hRule="exact" w:wrap="none" w:vAnchor="page" w:hAnchor="margin" w:x="71" w:y="14400"/>
        <w:rPr>
          <w:rStyle w:val="C13"/>
          <w:rtl w:val="0"/>
        </w:rPr>
      </w:pPr>
      <w:r>
        <w:rPr>
          <w:rStyle w:val="C13"/>
          <w:rtl w:val="0"/>
        </w:rPr>
        <w:t>b) Popsat zařízení pro nakládání, skládání a manipulaci s materiálem a vysvětlit jejich funkci</w:t>
      </w:r>
    </w:p>
    <w:p>
      <w:pPr>
        <w:pStyle w:val="P30"/>
        <w:framePr w:w="3921" w:h="607" w:hRule="exact" w:wrap="none" w:vAnchor="page" w:hAnchor="margin" w:x="6800" w:y="14344"/>
        <w:rPr>
          <w:rStyle w:val="C3"/>
          <w:rtl w:val="0"/>
        </w:rPr>
      </w:pPr>
    </w:p>
    <w:p>
      <w:pPr>
        <w:pStyle w:val="P31"/>
        <w:framePr w:w="3839" w:h="480" w:hRule="exact" w:wrap="none" w:vAnchor="page" w:hAnchor="margin" w:x="6856" w:y="14400"/>
        <w:rPr>
          <w:rStyle w:val="C22"/>
          <w:rtl w:val="0"/>
        </w:rPr>
      </w:pPr>
      <w:r>
        <w:rPr>
          <w:rStyle w:val="C22"/>
          <w:rtl w:val="0"/>
        </w:rPr>
        <w:t>Ústní ověření</w:t>
      </w:r>
    </w:p>
    <w:p>
      <w:pPr>
        <w:pStyle w:val="P12"/>
        <w:framePr w:w="6710" w:h="376" w:hRule="exact" w:wrap="none" w:vAnchor="page" w:hAnchor="margin" w:x="45" w:y="14951"/>
        <w:rPr>
          <w:rStyle w:val="C3"/>
          <w:rtl w:val="0"/>
        </w:rPr>
      </w:pPr>
    </w:p>
    <w:p>
      <w:pPr>
        <w:pStyle w:val="P13"/>
        <w:framePr w:w="6658" w:h="249" w:hRule="exact" w:wrap="none" w:vAnchor="page" w:hAnchor="margin" w:x="71" w:y="15007"/>
        <w:rPr>
          <w:rStyle w:val="C11"/>
          <w:rtl w:val="0"/>
        </w:rPr>
      </w:pPr>
      <w:r>
        <w:rPr>
          <w:rStyle w:val="C11"/>
          <w:rtl w:val="0"/>
        </w:rPr>
        <w:t>c) Popsat a vysvětlit zásady bezpečné obsluhy zařízení</w:t>
      </w:r>
    </w:p>
    <w:p>
      <w:pPr>
        <w:pStyle w:val="P28"/>
        <w:framePr w:w="3921" w:h="376" w:hRule="exact" w:wrap="none" w:vAnchor="page" w:hAnchor="margin" w:x="6800" w:y="14951"/>
        <w:rPr>
          <w:rStyle w:val="C3"/>
          <w:rtl w:val="0"/>
        </w:rPr>
      </w:pPr>
    </w:p>
    <w:p>
      <w:pPr>
        <w:pStyle w:val="P29"/>
        <w:framePr w:w="3839" w:h="249" w:hRule="exact" w:wrap="none" w:vAnchor="page" w:hAnchor="margin" w:x="6856" w:y="15007"/>
        <w:rPr>
          <w:rStyle w:val="C21"/>
          <w:rtl w:val="0"/>
        </w:rPr>
      </w:pPr>
      <w:r>
        <w:rPr>
          <w:rStyle w:val="C21"/>
          <w:rtl w:val="0"/>
        </w:rPr>
        <w:t>Ústní ověření</w:t>
      </w:r>
    </w:p>
    <w:p>
      <w:pPr>
        <w:pStyle w:val="P32"/>
        <w:framePr w:w="10710" w:h="248" w:hRule="exact" w:wrap="none" w:vAnchor="page" w:hAnchor="margin" w:x="28" w:y="15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důlní kolejové lokomotivy, 28.5.2026 3:21:02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osob na kolejové trati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dopravu osob na kolejové trati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podmínky pro bezpečné provádění dopravy osob na kolejové trati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speciální dopravy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výklad pojmů k problematice speciální dopravy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Popsat zařízení pro provádění speciální dopravy (dopravní a vázací prostředky)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Uvést a vysvětlit podmínky pro bezpečné provádění speciální dopravy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Dodržování bezpečnosti práce a provozu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druhy návěstí a předvěstí používané pro kolejovou dopravu a vysvětlit jejich funkci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Popsat dopravní značky používané pro kolejovou dopravu a jejich umístění a vysvětlit jejich význam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Vysvětlit význam signálů používaných pro kolejovou dopravu</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Ústní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důlní kolejové lokomotivy, 28.5.2026 3:21:02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•splnění podmínek zdravotní způsobilosti uvedených v jednotce práce </w:t>
      </w:r>
      <w:r>
        <w:rPr>
          <w:rFonts w:ascii="Arial" w:cs="Arial" w:hAnsi="Arial" w:eastAsia="Arial"/>
          <w:b w:val="0"/>
          <w:i w:val="1"/>
          <w:caps w:val="0"/>
          <w:strike w:val="0"/>
          <w:noProof w:val="0"/>
          <w:vanish w:val="0"/>
          <w:color w:val="auto"/>
          <w:sz w:val="20"/>
          <w:u w:val="none"/>
          <w:shd w:val="clear" w:color="auto" w:fill="auto"/>
          <w:vertAlign w:val="baseline"/>
          <w:lang/>
        </w:rPr>
        <w:t xml:space="preserve">řidič lokomotivy v dole </w:t>
      </w: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http://katalog.nsp.cz/karta_p.aspx?id_jp=30846&amp;kod_sm1=27).</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být před zkouškou podle § 15 vyhl. č. 22/1989 Sb. doporučen pro tuto funkci na základě psychotechnické zkoušky</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nejméně tříměsíční praxi u tohoto druhu dopravy, dle vyhlášky ČBÚ č.22/1989 Sb., § 225, odst.4.</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•zácvik při provozu těchto strojů musí být nejméně 200 hodin, dle vyhlášky ČBÚ č.22/1989 Sb., § 15.</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je zapotřebí splnit všechny požadavky stanovené právními předpisy pro výkon této profese – především § 12, § 14, § 15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85"/>
        <w:rPr>
          <w:rStyle w:val="C3"/>
          <w:rtl w:val="0"/>
        </w:rPr>
      </w:pPr>
    </w:p>
    <w:p>
      <w:pPr>
        <w:pStyle w:val="P35"/>
        <w:framePr w:w="10710" w:h="340" w:hRule="exact" w:wrap="none" w:vAnchor="page" w:hAnchor="margin" w:x="28" w:y="7885"/>
        <w:rPr>
          <w:rStyle w:val="C25"/>
          <w:rtl w:val="0"/>
        </w:rPr>
      </w:pPr>
      <w:r>
        <w:rPr>
          <w:rStyle w:val="C25"/>
          <w:rtl w:val="0"/>
        </w:rPr>
        <w:t>Výsledné hodnocení</w:t>
      </w:r>
    </w:p>
    <w:p>
      <w:pPr>
        <w:keepNext w:val="0"/>
        <w:keepLines w:val="0"/>
        <w:framePr w:w="10766" w:h="1497" w:hRule="exact" w:wrap="none" w:vAnchor="page" w:hAnchor="margin" w:x="0" w:y="8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Počet zkoušejících</w:t>
      </w:r>
    </w:p>
    <w:p>
      <w:pPr>
        <w:keepNext w:val="0"/>
        <w:keepLines w:val="0"/>
        <w:framePr w:w="10766" w:h="1036"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důlní kolejové lokomotivy, 28.5.2026 3:21:03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u důlní kolejové dopravy nebo v řídicích činnostech v oblasti hornictví nebo strojírenství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strojírenství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3"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vybavená pro dopravu na kolejových tratích v dole (remize lokomotiv, překladiště a trať pro jízdu vybavená zabezpečovacími zařízeními)</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vybavená příslušnými audiovizuálními výukovými pomůckami</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(dopravní řád, návody pro obsluhu a údržbu lokomotiv a ostatních zařízení pro kolejovou dopravu v dole, instrukce pro dopravu na kolejových tratích)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důlní kolejové lokomotivy, 28.5.2026 3:21:03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důlní kolejové lokomotivy, 28.5.2026 3:21:03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důlní kolejové lokomotivy, 28.5.2026 3:21:03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B77C0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990AA5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7D3A2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69D037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