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92D13" Type="http://schemas.openxmlformats.org/officeDocument/2006/relationships/officeDocument" Target="/word/document.xml" /><Relationship Id="coreR75292D13" Type="http://schemas.openxmlformats.org/package/2006/relationships/metadata/core-properties" Target="/docProps/core.xml" /><Relationship Id="customR75292D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karotáže a perforace (kód: 21-052-M)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kontrola práce na externích pracovištích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Geofyzikální průzkum ložisek plynů, ropy a jiných druhů kapalin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při karotážním měření ve vrtech a sondách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výpočetní techniky při karotážních pracích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karotážních prací se zdroji ionizujícího záření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na elektrickém zařízení nízkého napětí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elektronických systémů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vozidel a zařízení pro karotážní měření ve vrtech a sondách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trhacích prací malého rozsahu ve vrtech a sondách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bezpečnosti práce při používání výbušnin ve vrtech a sondách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výbušninami, skladování a doprava výbušnin dle platných právních předpisů – zákon 61/1988, vyhláška 99/1995, vyhláška č. 72/1988, Dohoda o přepravě nebezpečných věcí ADR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30.9.2026 2:39:39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http://katalog.nsp.cz/karta_p.aspx?id_jp=102450&amp;kod_sm1=27).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ohledně bezúhonnosti - § 34 zákona č. 61/1988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splnění požadavků ohledně odborné způsobilosti - § 34 a § 35 zákona č. 61/1988 Sb., ve znění pozdějších předpisů a § 18 zákona č. 18/1997 Sb., ve znění pozdějších předpisů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o zdravotní způsobilosti - § 34 zákona č. 61/1988 Sb., ve znění pozdějších předpisů a § 18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periodického školení o nakládání s výbušninami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 dle zákona. č. 18/1997 Sb., ve znění pozdějších předpisů, tj. Rozhodnutí o udělení oprávnění zvláštní odborné způsobilosti k vykonávání činností zvláště důležitých z hlediska radiační ochrany podle § 18 odst. 4 zákona č. 18/1997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řidičský průkaz skupiny C, průkaz profesní způsobilosti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osvědčení o školení řidičů vozidel přepravujících nebezpečné věci ADR pro třídu 1. a 7.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§ 7 vyhlášky č. 50/1978 Sb., ve znění pozdějších předpisů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uvedených v jednotce práce Technik karotáže a perforace (odkaz na povolání v NSP - http://katalog.nsp.cz/karta_tp.aspx?id_jp=102343&amp;kod_sm1=27).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30.9.2026 2:39:39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karotáže a perforace, 30.9.2026 2:39:39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