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EA8595" Type="http://schemas.openxmlformats.org/officeDocument/2006/relationships/officeDocument" Target="/word/document.xml" /><Relationship Id="coreR47EA8595" Type="http://schemas.openxmlformats.org/package/2006/relationships/metadata/core-properties" Target="/docProps/core.xml" /><Relationship Id="customR47EA85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dělník (kód: 36-126-E)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Manipulační práce se stavebními hmotami, materiály, polotovary a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a opravy povrchů vozovek a chodníků z obalovaných drtí a litých asfaltů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Spárování dlažeb maltou, asfaltem a jinými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Mechanické čištění zárubní, instalačních vedení, dlažeb, podlah, obedňovacích dílců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Zemní práce s přípravou a úpravou terénu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výkop rýh pro základové pasy a inženýrské sítě včetně zásypu a zhutnění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děr, bourání nenosných částí zděných a betonových konstrukcí, sekání rýh a průrazů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Seřizování, ošetřování a údržba příslušných druhů stavebních strojů a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a údržba sbíjecích kladiv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BOZP, PO a hygieny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dělník, 20.8.2026 20:53:55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se vyžaduje a prokazuje lékařským potvrzením (odkaz na povolání v NSP - https://www.nsp.cz/jednotka-prace/pomocny-pracovnik-ve-stav-fd2e#zdravotni-zpusobilost).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oděv, obuv a osobní ochranné pracovní prostředky odpovídající prováděným pracím.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dělník, 20.8.2026 20:53:55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Subterra,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PRAGIS,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pravidelné revizi v roce 2019 se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dělník, 20.8.2026 20:53:55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