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70C2F" Type="http://schemas.openxmlformats.org/officeDocument/2006/relationships/officeDocument" Target="/word/document.xml" /><Relationship Id="coreR42570C2F" Type="http://schemas.openxmlformats.org/package/2006/relationships/metadata/core-properties" Target="/docProps/core.xml" /><Relationship Id="customR42570C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(kód: 21-047-M)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normami ČSN a 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kovárenských pecí a stanovení režimů ohřevu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tvářecích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technických podmínek volného 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technických podmínek zápustkového 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kování za studena a za polotepla, bezvýronkové kování a řízené tváření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režimu tepelného zpracování výkovků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technologického postupu dokončování výkovků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technických zkoušek v kovárenské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Práce se simulačními programy v kovárenské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tvářecích nástrojích, jejich životnosti a renovaci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kovárenské výrobě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https://www.nsp.cz/jednotka-prace/kovarensky-technik-techno-9b18#zdravotni-zpusobilost).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skládat z části ústní a praktické. Praktická část zkoušky zaměřená na BOZP, technologické postupy (Vypracovat technologický postup výroby zadaného zápustkového výkovku podle technické dokumentace - např. plochého výkovku nebo ozubeného kola, vypracovat technologický postup volného kování podle technické dokumentace - např. kroužku nebo ohýbaného výkovku), obsluhu kovárenských pecí, odběr vzorků, reklamace technických parametrů výkovků se uskuteční v konkrétním kovárenském provozu.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