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9D2CAA" Type="http://schemas.openxmlformats.org/officeDocument/2006/relationships/officeDocument" Target="/word/document.xml" /><Relationship Id="coreR449D2CAA" Type="http://schemas.openxmlformats.org/package/2006/relationships/metadata/core-properties" Target="/docProps/core.xml" /><Relationship Id="customR449D2C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pro řízení výroby v krmivářství (kód: 29-062-R)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výroby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výroby krmných směsí a premixů u složitých výrobních procesů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technologické kázně ve výrobně krmných směsí a premixů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Rozhodování o zastavení výroby či expedice krmiv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technologie výrobny krmných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Zavádění nových krmivářských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7:44:40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výroby krmných směsí a premixů u složitých výrobních procesů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přípravu výroby krmných směsí pro první fázi výkrmu brojlerových kuřat (granulace a drcení granulí)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Navrhnout přípravu výroby krmných směsí vyráběných následně po krmné směsi s kokcidiostatikem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Navrhnout přípravu výroby krmných směsí pro skot</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Zpracovat objednávku na krmnou směs (pro nosnice) do výrobního příkazu výrobny krmných směsí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Zpracovat návrh odběrových míst kontrolních vzorků s ohledem na používané systémy zajištění kvality a bezpečnosti (např. HACCP, GMP+, vstupní, výstupní a mezioperační kontrola)</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Uvést základní informace o správné výrobní praxi a systému analýzy rizik, včetně kritických kontrolních bodů HACCP</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Kontrola dodržování technologické kázně ve výrobně krmných směsí a premixů</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Provést kontrolu hrubosti šrotovaných komponentů do krmných směsí pro prasata</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16"/>
        <w:framePr w:w="6710" w:h="607" w:hRule="exact" w:wrap="none" w:vAnchor="page" w:hAnchor="margin" w:x="45" w:y="9133"/>
        <w:rPr>
          <w:rStyle w:val="C3"/>
          <w:rtl w:val="0"/>
        </w:rPr>
      </w:pPr>
    </w:p>
    <w:p>
      <w:pPr>
        <w:pStyle w:val="P17"/>
        <w:framePr w:w="6658" w:h="480" w:hRule="exact" w:wrap="none" w:vAnchor="page" w:hAnchor="margin" w:x="71" w:y="9189"/>
        <w:rPr>
          <w:rStyle w:val="C13"/>
          <w:rtl w:val="0"/>
        </w:rPr>
      </w:pPr>
      <w:r>
        <w:rPr>
          <w:rStyle w:val="C13"/>
          <w:rtl w:val="0"/>
        </w:rPr>
        <w:t>b) Provést kontrolu správného nastavení výrobního procesu na řídicí jednotce (PC)</w:t>
      </w:r>
    </w:p>
    <w:p>
      <w:pPr>
        <w:pStyle w:val="P30"/>
        <w:framePr w:w="3921" w:h="607" w:hRule="exact" w:wrap="none" w:vAnchor="page" w:hAnchor="margin" w:x="6800" w:y="9133"/>
        <w:rPr>
          <w:rStyle w:val="C3"/>
          <w:rtl w:val="0"/>
        </w:rPr>
      </w:pPr>
    </w:p>
    <w:p>
      <w:pPr>
        <w:pStyle w:val="P31"/>
        <w:framePr w:w="3839" w:h="480" w:hRule="exact" w:wrap="none" w:vAnchor="page" w:hAnchor="margin" w:x="6856" w:y="9189"/>
        <w:rPr>
          <w:rStyle w:val="C22"/>
          <w:rtl w:val="0"/>
        </w:rPr>
      </w:pPr>
      <w:r>
        <w:rPr>
          <w:rStyle w:val="C22"/>
          <w:rtl w:val="0"/>
        </w:rPr>
        <w:t>Praktické předvedení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Vyhodnotit výsledky 5 předložených laboratorních rozborů krmiv</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Provést kontrolu přípravy reprezentativního vzorku z odběrových míst a sestavit požadavek pro kontrolní laboratoř</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Rozhodování o zastavení výroby či expedice krmiv</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Uvést právní předpisy ČR a EU, kterými jsou stanoveny maximální povolené limity reziduí nežádoucích látek v krmných směsích a premixech</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Ústní ověření</w:t>
      </w:r>
    </w:p>
    <w:p>
      <w:pPr>
        <w:pStyle w:val="P16"/>
        <w:framePr w:w="6710" w:h="376" w:hRule="exact" w:wrap="none" w:vAnchor="page" w:hAnchor="margin" w:x="45" w:y="12695"/>
        <w:rPr>
          <w:rStyle w:val="C3"/>
          <w:rtl w:val="0"/>
        </w:rPr>
      </w:pPr>
    </w:p>
    <w:p>
      <w:pPr>
        <w:pStyle w:val="P17"/>
        <w:framePr w:w="6658" w:h="249" w:hRule="exact" w:wrap="none" w:vAnchor="page" w:hAnchor="margin" w:x="71" w:y="12751"/>
        <w:rPr>
          <w:rStyle w:val="C13"/>
          <w:rtl w:val="0"/>
        </w:rPr>
      </w:pPr>
      <w:r>
        <w:rPr>
          <w:rStyle w:val="C13"/>
          <w:rtl w:val="0"/>
        </w:rPr>
        <w:t>b) Uvést právní předpis, v němž jsou uvedeny zakázané látky a produkty</w:t>
      </w:r>
    </w:p>
    <w:p>
      <w:pPr>
        <w:pStyle w:val="P30"/>
        <w:framePr w:w="3921" w:h="376" w:hRule="exact" w:wrap="none" w:vAnchor="page" w:hAnchor="margin" w:x="6800" w:y="12695"/>
        <w:rPr>
          <w:rStyle w:val="C3"/>
          <w:rtl w:val="0"/>
        </w:rPr>
      </w:pPr>
    </w:p>
    <w:p>
      <w:pPr>
        <w:pStyle w:val="P31"/>
        <w:framePr w:w="3839" w:h="249" w:hRule="exact" w:wrap="none" w:vAnchor="page" w:hAnchor="margin" w:x="6856" w:y="12751"/>
        <w:rPr>
          <w:rStyle w:val="C22"/>
          <w:rtl w:val="0"/>
        </w:rPr>
      </w:pPr>
      <w:r>
        <w:rPr>
          <w:rStyle w:val="C22"/>
          <w:rtl w:val="0"/>
        </w:rPr>
        <w:t>Ústní ověření</w:t>
      </w:r>
    </w:p>
    <w:p>
      <w:pPr>
        <w:pStyle w:val="P12"/>
        <w:framePr w:w="6710" w:h="607" w:hRule="exact" w:wrap="none" w:vAnchor="page" w:hAnchor="margin" w:x="45" w:y="13071"/>
        <w:rPr>
          <w:rStyle w:val="C3"/>
          <w:rtl w:val="0"/>
        </w:rPr>
      </w:pPr>
    </w:p>
    <w:p>
      <w:pPr>
        <w:pStyle w:val="P13"/>
        <w:framePr w:w="6658" w:h="480" w:hRule="exact" w:wrap="none" w:vAnchor="page" w:hAnchor="margin" w:x="71" w:y="13127"/>
        <w:rPr>
          <w:rStyle w:val="C11"/>
          <w:rtl w:val="0"/>
        </w:rPr>
      </w:pPr>
      <w:r>
        <w:rPr>
          <w:rStyle w:val="C11"/>
          <w:rtl w:val="0"/>
        </w:rPr>
        <w:t>c) Určit důvody, kdy je třeba navrhnout zastavení výroby či expedice krmných směsí a premixů</w:t>
      </w:r>
    </w:p>
    <w:p>
      <w:pPr>
        <w:pStyle w:val="P28"/>
        <w:framePr w:w="3921" w:h="607" w:hRule="exact" w:wrap="none" w:vAnchor="page" w:hAnchor="margin" w:x="6800" w:y="13071"/>
        <w:rPr>
          <w:rStyle w:val="C3"/>
          <w:rtl w:val="0"/>
        </w:rPr>
      </w:pPr>
    </w:p>
    <w:p>
      <w:pPr>
        <w:pStyle w:val="P29"/>
        <w:framePr w:w="3839" w:h="480" w:hRule="exact" w:wrap="none" w:vAnchor="page" w:hAnchor="margin" w:x="6856" w:y="13127"/>
        <w:rPr>
          <w:rStyle w:val="C21"/>
          <w:rtl w:val="0"/>
        </w:rPr>
      </w:pPr>
      <w:r>
        <w:rPr>
          <w:rStyle w:val="C21"/>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7:44:40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technologie výrobny krmných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technologické vybavení ve výrobně a navrhnout minimálně jedno opatření ke zlepšení kvality krmných směsí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modernizaci technologie ve výrobně krmných směsí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Zavádění nových krmivářských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Navrhnout novou krmnou směs nebo krmnou směs s novou technologickou úpravou (krmná směs pro nosnice sypká, tepelně ošetřená)</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Vyhodnotit na základě předložených podkladů nákladové ukazatele pro nové technologické vybavení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7:44:40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"https://www.nsp.cz/jednotka-prace/samostatny-technik-pro-ri-01b6"</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https://www.nsp.cz/jednotka-prace/samostatny-technik-pro-ri-01b6</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zašle uchazeči spolu s pozvánkou ke zkoušce návrh termínů pro seznámení uchazeče s výrobnou krmiv, kde bude zkouška probíhat. Autorizovaná osoba zajistí podklady pro vyhodnocení nákladů na nové technologické vybavení a dále zajistí 5 analytických rozborů pro vyhodnocení výsledků jakosti krmných směsí a recepturu krmné směsi pro zpracování výrobního příkazu.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donese vlastní. </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3470" w:hRule="exact" w:wrap="none" w:vAnchor="page" w:hAnchor="margin" w:x="0" w:y="12186"/>
        <w:rPr>
          <w:rStyle w:val="C3"/>
          <w:rtl w:val="0"/>
        </w:rPr>
      </w:pPr>
    </w:p>
    <w:p>
      <w:pPr>
        <w:pStyle w:val="P35"/>
        <w:framePr w:w="10710" w:h="547" w:hRule="exact" w:wrap="none" w:vAnchor="page" w:hAnchor="margin" w:x="28" w:y="12186"/>
        <w:rPr>
          <w:rStyle w:val="C25"/>
          <w:rtl w:val="0"/>
        </w:rPr>
      </w:pPr>
      <w:r>
        <w:rPr>
          <w:rStyle w:val="C25"/>
          <w:rtl w:val="0"/>
        </w:rPr>
        <w:t>Požadavky na odbornou způsobilost autorizované osoby, resp. autorizovaného zástupce autorizované osoby</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2923" w:hRule="exact" w:wrap="none" w:vAnchor="page" w:hAnchor="margin" w:x="0" w:y="1273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zemědělského nebo potravinářského směru a alespoň 5 let odborné praxe v oblasti výroby krmných směsí a výživy zvířat.</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23"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7:44:40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přístupem na internet</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výsledky 5 laboratorních rozborů krmiv</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vyhodnocení nákladových ukazatelů pro nové technologické vybavení</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 nebo premixů</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linky na výrobu krmiv a premixů pro zvířata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krmná směs</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80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7:44:40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Krásná Hora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Samostatný technik / samostatná technička pro řízení výroby v krmivářství, 22.10.2026 7:44:40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2DD8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3000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