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3434F7" Type="http://schemas.openxmlformats.org/officeDocument/2006/relationships/officeDocument" Target="/word/document.xml" /><Relationship Id="coreR673434F7" Type="http://schemas.openxmlformats.org/package/2006/relationships/metadata/core-properties" Target="/docProps/core.xml" /><Relationship Id="customR673434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pro kontrolu jakosti a hygieny v krmivářství (kód: 29-064-R)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pro kontrolu jakosti a hygieny v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provozní laboratoře ve výrobě krmných směsí a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Vzorkování krmiv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výsledků analýz odebraných vzorků ve výrobě krmných směsí a premixů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Rozhodování o zastavení výroby či expedice krmiv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opatření ke zvyšování kvality výroby krmných směsí a premixů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Samostatný technik pro kontrolu jakosti a hygieny v krmivářství, 31.7.2026 17:52:40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provozní laboratoře ve výrobě krmných směsí a premixů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povinné a dobrovolné deklarované znaky kvality krmných směsí a premixů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přístrojové vybavení provozní laboratoře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analytická stanovení, která je nutné zajistit ve smluvní laboratoři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Rozvrhnout plán úkolů laboratoře do jednotlivých pracovních postupů na konkrétní časové období pro zadanou výrobu krmiv</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Vzorkování krmiv</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Stanovit způsob a místo odběru vzorků z kritických kontrolních bodů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Připravit laboratorní vzorek krmiva</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Uvést zásady archivace vzorků</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Vyhodnocení výsledků analýz odebraných vzorků ve výrobě krmných směsí a premixů</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Uvést kritéria hodnocení jakosti krmiv</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Písemné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Uvést kritéria pro hodnocení bezpečnosti krmiv</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Písemné a 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Stanovit frekvenci odběru vzorků z kritických kontrolních bodů</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Ústní ověření</w:t>
      </w:r>
    </w:p>
    <w:p>
      <w:pPr>
        <w:pStyle w:val="P16"/>
        <w:framePr w:w="6710" w:h="607" w:hRule="exact" w:wrap="none" w:vAnchor="page" w:hAnchor="margin" w:x="45" w:y="10480"/>
        <w:rPr>
          <w:rStyle w:val="C3"/>
          <w:rtl w:val="0"/>
        </w:rPr>
      </w:pPr>
    </w:p>
    <w:p>
      <w:pPr>
        <w:pStyle w:val="P17"/>
        <w:framePr w:w="6658" w:h="480" w:hRule="exact" w:wrap="none" w:vAnchor="page" w:hAnchor="margin" w:x="71" w:y="10536"/>
        <w:rPr>
          <w:rStyle w:val="C13"/>
          <w:rtl w:val="0"/>
        </w:rPr>
      </w:pPr>
      <w:r>
        <w:rPr>
          <w:rStyle w:val="C13"/>
          <w:rtl w:val="0"/>
        </w:rPr>
        <w:t>d) Vysvětlit způsoby ověřování správnosti výsledků analýz a měření v provozní laboratoři a správnosti výsledků smyslového posuzování</w:t>
      </w:r>
    </w:p>
    <w:p>
      <w:pPr>
        <w:pStyle w:val="P30"/>
        <w:framePr w:w="3921" w:h="607" w:hRule="exact" w:wrap="none" w:vAnchor="page" w:hAnchor="margin" w:x="6800" w:y="10480"/>
        <w:rPr>
          <w:rStyle w:val="C3"/>
          <w:rtl w:val="0"/>
        </w:rPr>
      </w:pPr>
    </w:p>
    <w:p>
      <w:pPr>
        <w:pStyle w:val="P31"/>
        <w:framePr w:w="3839" w:h="480" w:hRule="exact" w:wrap="none" w:vAnchor="page" w:hAnchor="margin" w:x="6856" w:y="10536"/>
        <w:rPr>
          <w:rStyle w:val="C22"/>
          <w:rtl w:val="0"/>
        </w:rPr>
      </w:pPr>
      <w:r>
        <w:rPr>
          <w:rStyle w:val="C22"/>
          <w:rtl w:val="0"/>
        </w:rPr>
        <w:t>Ústní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e) Zhodnotit předložený výsledek analýzy krmné směsi pro brojlerová kuřata a pro výkrm prasat</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 a ústní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f) Zhodnotit předložený výsledek analýzy krmiva na obsah nežádoucích látek</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 a ústní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3"/>
        <w:framePr w:w="10710" w:h="340" w:hRule="exact" w:wrap="none" w:vAnchor="page" w:hAnchor="margin" w:x="28" w:y="12619"/>
        <w:rPr>
          <w:rStyle w:val="C18"/>
          <w:rtl w:val="0"/>
        </w:rPr>
      </w:pPr>
      <w:r>
        <w:rPr>
          <w:rStyle w:val="C18"/>
          <w:rtl w:val="0"/>
        </w:rPr>
        <w:t>Rozhodování o zastavení výroby či expedice krmiv</w:t>
      </w:r>
    </w:p>
    <w:p>
      <w:pPr>
        <w:pStyle w:val="P24"/>
        <w:framePr w:w="6713" w:h="376" w:hRule="exact" w:wrap="none" w:vAnchor="page" w:hAnchor="margin" w:x="45" w:y="13058"/>
        <w:rPr>
          <w:rStyle w:val="C3"/>
          <w:rtl w:val="0"/>
        </w:rPr>
      </w:pPr>
    </w:p>
    <w:p>
      <w:pPr>
        <w:pStyle w:val="P25"/>
        <w:framePr w:w="6661" w:h="249" w:hRule="exact" w:wrap="none" w:vAnchor="page" w:hAnchor="margin" w:x="71" w:y="13129"/>
        <w:rPr>
          <w:rStyle w:val="C19"/>
          <w:rtl w:val="0"/>
        </w:rPr>
      </w:pPr>
      <w:r>
        <w:rPr>
          <w:rStyle w:val="C19"/>
          <w:rtl w:val="0"/>
        </w:rPr>
        <w:t>Kritéria hodnocení</w:t>
      </w:r>
    </w:p>
    <w:p>
      <w:pPr>
        <w:pStyle w:val="P26"/>
        <w:framePr w:w="3918" w:h="376" w:hRule="exact" w:wrap="none" w:vAnchor="page" w:hAnchor="margin" w:x="6803" w:y="13058"/>
        <w:rPr>
          <w:rStyle w:val="C3"/>
          <w:rtl w:val="0"/>
        </w:rPr>
      </w:pPr>
    </w:p>
    <w:p>
      <w:pPr>
        <w:pStyle w:val="P27"/>
        <w:framePr w:w="3836" w:h="249" w:hRule="exact" w:wrap="none" w:vAnchor="page" w:hAnchor="margin" w:x="6859" w:y="13129"/>
        <w:rPr>
          <w:rStyle w:val="C20"/>
          <w:rtl w:val="0"/>
        </w:rPr>
      </w:pPr>
      <w:r>
        <w:rPr>
          <w:rStyle w:val="C20"/>
          <w:rtl w:val="0"/>
        </w:rPr>
        <w:t>Způsoby ověření</w:t>
      </w:r>
    </w:p>
    <w:p>
      <w:pPr>
        <w:pStyle w:val="P12"/>
        <w:framePr w:w="6710" w:h="607" w:hRule="exact" w:wrap="none" w:vAnchor="page" w:hAnchor="margin" w:x="45" w:y="13434"/>
        <w:rPr>
          <w:rStyle w:val="C3"/>
          <w:rtl w:val="0"/>
        </w:rPr>
      </w:pPr>
    </w:p>
    <w:p>
      <w:pPr>
        <w:pStyle w:val="P13"/>
        <w:framePr w:w="6658" w:h="480" w:hRule="exact" w:wrap="none" w:vAnchor="page" w:hAnchor="margin" w:x="71" w:y="13490"/>
        <w:rPr>
          <w:rStyle w:val="C11"/>
          <w:rtl w:val="0"/>
        </w:rPr>
      </w:pPr>
      <w:r>
        <w:rPr>
          <w:rStyle w:val="C11"/>
          <w:rtl w:val="0"/>
        </w:rPr>
        <w:t>a) Uvést právní předpisy, kterými jsou stanoveny maximální povolené limity residuí nežádoucích látek v krmných směsích a premixech</w:t>
      </w:r>
    </w:p>
    <w:p>
      <w:pPr>
        <w:pStyle w:val="P28"/>
        <w:framePr w:w="3921" w:h="607" w:hRule="exact" w:wrap="none" w:vAnchor="page" w:hAnchor="margin" w:x="6800" w:y="13434"/>
        <w:rPr>
          <w:rStyle w:val="C3"/>
          <w:rtl w:val="0"/>
        </w:rPr>
      </w:pPr>
    </w:p>
    <w:p>
      <w:pPr>
        <w:pStyle w:val="P29"/>
        <w:framePr w:w="3839" w:h="480" w:hRule="exact" w:wrap="none" w:vAnchor="page" w:hAnchor="margin" w:x="6856" w:y="13490"/>
        <w:rPr>
          <w:rStyle w:val="C21"/>
          <w:rtl w:val="0"/>
        </w:rPr>
      </w:pPr>
      <w:r>
        <w:rPr>
          <w:rStyle w:val="C21"/>
          <w:rtl w:val="0"/>
        </w:rPr>
        <w:t>Ústní ověření</w:t>
      </w:r>
    </w:p>
    <w:p>
      <w:pPr>
        <w:pStyle w:val="P16"/>
        <w:framePr w:w="6710" w:h="376" w:hRule="exact" w:wrap="none" w:vAnchor="page" w:hAnchor="margin" w:x="45" w:y="14041"/>
        <w:rPr>
          <w:rStyle w:val="C3"/>
          <w:rtl w:val="0"/>
        </w:rPr>
      </w:pPr>
    </w:p>
    <w:p>
      <w:pPr>
        <w:pStyle w:val="P17"/>
        <w:framePr w:w="6658" w:h="249" w:hRule="exact" w:wrap="none" w:vAnchor="page" w:hAnchor="margin" w:x="71" w:y="14097"/>
        <w:rPr>
          <w:rStyle w:val="C13"/>
          <w:rtl w:val="0"/>
        </w:rPr>
      </w:pPr>
      <w:r>
        <w:rPr>
          <w:rStyle w:val="C13"/>
          <w:rtl w:val="0"/>
        </w:rPr>
        <w:t>b) Uvést právní předpis, ve kterém jsou uvedeny zakázané látky a produkty</w:t>
      </w:r>
    </w:p>
    <w:p>
      <w:pPr>
        <w:pStyle w:val="P30"/>
        <w:framePr w:w="3921" w:h="376" w:hRule="exact" w:wrap="none" w:vAnchor="page" w:hAnchor="margin" w:x="6800" w:y="14041"/>
        <w:rPr>
          <w:rStyle w:val="C3"/>
          <w:rtl w:val="0"/>
        </w:rPr>
      </w:pPr>
    </w:p>
    <w:p>
      <w:pPr>
        <w:pStyle w:val="P31"/>
        <w:framePr w:w="3839" w:h="249" w:hRule="exact" w:wrap="none" w:vAnchor="page" w:hAnchor="margin" w:x="6856" w:y="14097"/>
        <w:rPr>
          <w:rStyle w:val="C22"/>
          <w:rtl w:val="0"/>
        </w:rPr>
      </w:pPr>
      <w:r>
        <w:rPr>
          <w:rStyle w:val="C22"/>
          <w:rtl w:val="0"/>
        </w:rPr>
        <w:t>Ústní ověření</w:t>
      </w:r>
    </w:p>
    <w:p>
      <w:pPr>
        <w:pStyle w:val="P12"/>
        <w:framePr w:w="6710" w:h="607" w:hRule="exact" w:wrap="none" w:vAnchor="page" w:hAnchor="margin" w:x="45" w:y="14418"/>
        <w:rPr>
          <w:rStyle w:val="C3"/>
          <w:rtl w:val="0"/>
        </w:rPr>
      </w:pPr>
    </w:p>
    <w:p>
      <w:pPr>
        <w:pStyle w:val="P13"/>
        <w:framePr w:w="6658" w:h="480" w:hRule="exact" w:wrap="none" w:vAnchor="page" w:hAnchor="margin" w:x="71" w:y="14474"/>
        <w:rPr>
          <w:rStyle w:val="C11"/>
          <w:rtl w:val="0"/>
        </w:rPr>
      </w:pPr>
      <w:r>
        <w:rPr>
          <w:rStyle w:val="C11"/>
          <w:rtl w:val="0"/>
        </w:rPr>
        <w:t>c) Uvést důvody pro návrh zastavení výroby či expedice krmných směsí a premixů</w:t>
      </w:r>
    </w:p>
    <w:p>
      <w:pPr>
        <w:pStyle w:val="P28"/>
        <w:framePr w:w="3921" w:h="607" w:hRule="exact" w:wrap="none" w:vAnchor="page" w:hAnchor="margin" w:x="6800" w:y="14418"/>
        <w:rPr>
          <w:rStyle w:val="C3"/>
          <w:rtl w:val="0"/>
        </w:rPr>
      </w:pPr>
    </w:p>
    <w:p>
      <w:pPr>
        <w:pStyle w:val="P29"/>
        <w:framePr w:w="3839" w:h="480" w:hRule="exact" w:wrap="none" w:vAnchor="page" w:hAnchor="margin" w:x="6856" w:y="14474"/>
        <w:rPr>
          <w:rStyle w:val="C21"/>
          <w:rtl w:val="0"/>
        </w:rPr>
      </w:pPr>
      <w:r>
        <w:rPr>
          <w:rStyle w:val="C21"/>
          <w:rtl w:val="0"/>
        </w:rPr>
        <w:t>Písemné a ústní ověření</w:t>
      </w:r>
    </w:p>
    <w:p>
      <w:pPr>
        <w:pStyle w:val="P32"/>
        <w:framePr w:w="10710" w:h="248" w:hRule="exact" w:wrap="none" w:vAnchor="page" w:hAnchor="margin" w:x="28" w:y="15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kontrolu jakosti a hygieny v krmivářství, 31.7.2026 17:52:40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opatření ke zvyšování kvality výroby krmných směsí a premixů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příklady opatření vedoucích ke zvýšení kvality výroby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opatření pro minimalizaci rizika výskytu zadaných nežádoucích látek v krmivech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pro kontrolu jakosti a hygieny v krmivářství, 31.7.2026 17:52:40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vlastní zkouškou seznámí uchazeče s provozní laboratoří, kde bude zkouška probíhat. Ke zkoušce budou připraveny výsledky analýz krmných směsí. Důraz je kladen na všeobecný přehled uchazeče v oblasti krmivářství a laboratorních rozborů krmných směsí.</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499" w:hRule="exact" w:wrap="none" w:vAnchor="page" w:hAnchor="margin" w:x="0" w:y="9167"/>
        <w:rPr>
          <w:rStyle w:val="C3"/>
          <w:rtl w:val="0"/>
        </w:rPr>
      </w:pPr>
    </w:p>
    <w:p>
      <w:pPr>
        <w:pStyle w:val="P35"/>
        <w:framePr w:w="10710" w:h="547" w:hRule="exact" w:wrap="none" w:vAnchor="page" w:hAnchor="margin" w:x="28" w:y="9167"/>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 alespoň 5 let praxe v oboru výroby krmných směsí a výživy zvířat, z toho minimálně jeden rok v období posledních dvou let před podáním žádosti o udělení autorizace.</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971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971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21"/>
        <w:framePr w:w="7654" w:h="331" w:hRule="exact" w:wrap="none" w:vAnchor="page" w:hAnchor="margin" w:x="28" w:y="15940"/>
        <w:rPr>
          <w:rStyle w:val="C16"/>
          <w:rtl w:val="0"/>
        </w:rPr>
      </w:pPr>
      <w:r>
        <w:rPr>
          <w:rStyle w:val="C16"/>
          <w:rtl w:val="0"/>
        </w:rPr>
        <w:t>Samostatný technik pro kontrolu jakosti a hygieny v krmivářství, 31.7.2026 17:52:40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25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25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laboratoř vztahující se k výrobě krmných směsí a premixů</w:t>
      </w:r>
    </w:p>
    <w:p>
      <w:pPr>
        <w:keepNext w:val="0"/>
        <w:keepLines w:val="1"/>
        <w:framePr w:w="10766" w:h="25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ČR a EU vztahující se k výrobě krmných směsí a premixů</w:t>
      </w:r>
    </w:p>
    <w:p>
      <w:pPr>
        <w:keepNext w:val="0"/>
        <w:keepLines w:val="0"/>
        <w:framePr w:w="10766" w:h="2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5222"/>
        <w:rPr>
          <w:rStyle w:val="C3"/>
          <w:rtl w:val="0"/>
        </w:rPr>
      </w:pPr>
    </w:p>
    <w:p>
      <w:pPr>
        <w:pStyle w:val="P35"/>
        <w:framePr w:w="10710" w:h="340" w:hRule="exact" w:wrap="none" w:vAnchor="page" w:hAnchor="margin" w:x="28" w:y="5222"/>
        <w:rPr>
          <w:rStyle w:val="C25"/>
          <w:rtl w:val="0"/>
        </w:rPr>
      </w:pPr>
      <w:r>
        <w:rPr>
          <w:rStyle w:val="C25"/>
          <w:rtl w:val="0"/>
        </w:rPr>
        <w:t>Doba přípravy na zkoušku</w:t>
      </w:r>
    </w:p>
    <w:p>
      <w:pPr>
        <w:keepNext w:val="0"/>
        <w:keepLines w:val="0"/>
        <w:framePr w:w="10766" w:h="1036" w:hRule="exact" w:wrap="none" w:vAnchor="page" w:hAnchor="margin" w:x="0" w:y="5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6825"/>
        <w:rPr>
          <w:rStyle w:val="C3"/>
          <w:rtl w:val="0"/>
        </w:rPr>
      </w:pPr>
    </w:p>
    <w:p>
      <w:pPr>
        <w:pStyle w:val="P35"/>
        <w:framePr w:w="10710" w:h="340" w:hRule="exact" w:wrap="none" w:vAnchor="page" w:hAnchor="margin" w:x="28" w:y="6825"/>
        <w:rPr>
          <w:rStyle w:val="C25"/>
          <w:rtl w:val="0"/>
        </w:rPr>
      </w:pPr>
      <w:r>
        <w:rPr>
          <w:rStyle w:val="C25"/>
          <w:rtl w:val="0"/>
        </w:rPr>
        <w:t>Doba pro vykonání zkoušky</w:t>
      </w:r>
    </w:p>
    <w:p>
      <w:pPr>
        <w:keepNext w:val="0"/>
        <w:keepLines w:val="0"/>
        <w:framePr w:w="10766" w:h="806" w:hRule="exact" w:wrap="none" w:vAnchor="page" w:hAnchor="margin" w:x="0" w:y="71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6 hodin (hodinou se rozumí 60 minut). </w:t>
      </w:r>
    </w:p>
    <w:p>
      <w:pPr>
        <w:pStyle w:val="P21"/>
        <w:framePr w:w="7654" w:h="331" w:hRule="exact" w:wrap="none" w:vAnchor="page" w:hAnchor="margin" w:x="28" w:y="15940"/>
        <w:rPr>
          <w:rStyle w:val="C16"/>
          <w:rtl w:val="0"/>
        </w:rPr>
      </w:pPr>
      <w:r>
        <w:rPr>
          <w:rStyle w:val="C16"/>
          <w:rtl w:val="0"/>
        </w:rPr>
        <w:t>Samostatný technik pro kontrolu jakosti a hygieny v krmivářství, 31.7.2026 17:52:40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w:t>
      </w:r>
    </w:p>
    <w:p>
      <w:pPr>
        <w:pStyle w:val="P21"/>
        <w:framePr w:w="7654" w:h="331" w:hRule="exact" w:wrap="none" w:vAnchor="page" w:hAnchor="margin" w:x="28" w:y="15940"/>
        <w:rPr>
          <w:rStyle w:val="C16"/>
          <w:rtl w:val="0"/>
        </w:rPr>
      </w:pPr>
      <w:r>
        <w:rPr>
          <w:rStyle w:val="C16"/>
          <w:rtl w:val="0"/>
        </w:rPr>
        <w:t>Samostatný technik pro kontrolu jakosti a hygieny v krmivářství, 31.7.2026 17:52:40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D9AF8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15346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