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29C69" Type="http://schemas.openxmlformats.org/officeDocument/2006/relationships/officeDocument" Target="/word/document.xml" /><Relationship Id="coreRAE29C69" Type="http://schemas.openxmlformats.org/package/2006/relationships/metadata/core-properties" Target="/docProps/core.xml" /><Relationship Id="customRAE29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kontrolu jakosti a hygieny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vlastní zkouškou seznámí uchazeče s provozní laboratoří, kde bude zkouška probíhat. Ke zkoušce budou připraveny výsledky analýz krmných směsí. Důraz je kladen na všeobecný přehled uchazeče v oblasti krmivářství a laboratorních rozborů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