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F46FA7" Type="http://schemas.openxmlformats.org/officeDocument/2006/relationships/officeDocument" Target="/word/document.xml" /><Relationship Id="coreR11F46FA7" Type="http://schemas.openxmlformats.org/package/2006/relationships/metadata/core-properties" Target="/docProps/core.xml" /><Relationship Id="customR11F46F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kontrolu jakosti a hygieny v krmivářství (kód: 29-064-R)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provozní laboratoře ve výrobě krmných směsí a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Vzorkování krmiv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výsledků analýz odebraných vzorků ve výrobě krmných směsí a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Rozhodování o zastavení výroby či expedice krmiv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opatření ke zvyšování kvality výroby krmných směsí a premixů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kontrolu jakosti a hygieny v krmivářství, 20.10.2026 10:52:48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"https://www.nsp.cz/jednotka-prace/samostatny-technik-pro-ri-1736"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https://www.nsp.cz/jednotka-prace/samostatny-technik-pro-ri-1736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 vlastní zkouškou seznámí uchazeče s provozní laboratoří, kde bude zkouška probíhat.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zkoušce budou připraveny 3 výsledky analýz krmných směsí: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1. výsledek analýzy krmné směsi pro brojlerová kuřata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2. výsledek analýzy krmné směsi pro výkrm prasat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3. výsledek analýzy krmiva na obsah nežádoucích látek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Důraz je kladen na všeobecný přehled uchazeče v oblasti krmivářství a laboratorních rozborů krmných směsí.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kontrolu jakosti a hygieny v krmivářství, 20.10.2026 10:52:48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ZZN. a.s. Pelhřimov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kontrolu jakosti a hygieny v krmivářství, 20.10.2026 10:52:48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