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6E19D0" Type="http://schemas.openxmlformats.org/officeDocument/2006/relationships/officeDocument" Target="/word/document.xml" /><Relationship Id="coreR616E19D0" Type="http://schemas.openxmlformats.org/package/2006/relationships/metadata/core-properties" Target="/docProps/core.xml" /><Relationship Id="customR616E19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pro konzervaci potravin tepelným ošetřením (kód: 29-066-H)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Tepelné ošetření potravin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kontrola zařízení pro tepelné ošetření potravin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Ověření sdílení tepla při tepelném ošetření potravin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evidence tepelného ošetření výrobku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 - sanitačních činností při tepelném ošetření potravin, dodržování sanitačních postupů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při tepelném ošetření potravin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tepelným ošetřením, 20.10.2026 6:40:39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 navazujícími činnostmi vedoucími k výrobě hotového výrobku – sterilovaný nebo pasterovaný výrobek.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tepelným ošetřením, 20.10.2026 6:40:39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Alibona,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tepelným ošetřením, 20.10.2026 6:40:39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