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66774" Type="http://schemas.openxmlformats.org/officeDocument/2006/relationships/officeDocument" Target="/word/document.xml" /><Relationship Id="coreR1DC66774" Type="http://schemas.openxmlformats.org/package/2006/relationships/metadata/core-properties" Target="/docProps/core.xml" /><Relationship Id="customR1DC667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hliněných výplní stropů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Vytyčování konstrukčních prvků při provádění zednických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Stavba kozového lešení, práce na lešení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předpisech BOZP, PO a hygieny práce při stavebních činnostech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zedník, 20.10.2026 9:29:38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http://katalog.nsp.cz/zdravotniPodminky.aspx?kod_sm1=41&amp;id_jp=2096).</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g11.A.1126 Zhotovování hliněných podlah, g11.A.1127 Zhotovování hliněných svislých zděných konstrukcí, g11.A.1128 Zhotovování hliněných svislých monolitických konstrukcí, g11.A.1125 Zhotovování hliněných výplní stropů, g11.D.4011 Vytyčování stavby, g11.A.1042 Stavba kozového lešení, práce na lešení. </w:t>
      </w:r>
    </w:p>
    <w:p>
      <w:pPr>
        <w:pStyle w:val="P21"/>
        <w:framePr w:w="7654" w:h="331" w:hRule="exact" w:wrap="none" w:vAnchor="page" w:hAnchor="margin" w:x="28" w:y="15940"/>
        <w:rPr>
          <w:rStyle w:val="C16"/>
          <w:rtl w:val="0"/>
        </w:rPr>
      </w:pPr>
      <w:r>
        <w:rPr>
          <w:rStyle w:val="C16"/>
          <w:rtl w:val="0"/>
        </w:rPr>
        <w:t>Zhotovitel hliněných staveb – zedník, 20.10.2026 9:29:38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pStyle w:val="P21"/>
        <w:framePr w:w="7654" w:h="331" w:hRule="exact" w:wrap="none" w:vAnchor="page" w:hAnchor="margin" w:x="28" w:y="15940"/>
        <w:rPr>
          <w:rStyle w:val="C16"/>
          <w:rtl w:val="0"/>
        </w:rPr>
      </w:pPr>
      <w:r>
        <w:rPr>
          <w:rStyle w:val="C16"/>
          <w:rtl w:val="0"/>
        </w:rPr>
        <w:t>Zhotovitel hliněných staveb – zedník, 20.10.2026 9:29:38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