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B33766" Type="http://schemas.openxmlformats.org/officeDocument/2006/relationships/officeDocument" Target="/word/document.xml" /><Relationship Id="coreR70B33766" Type="http://schemas.openxmlformats.org/package/2006/relationships/metadata/core-properties" Target="/docProps/core.xml" /><Relationship Id="customR70B337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prací pod napětím NN do 1000 V (kód: 26-049-H)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prací pod napětím NN do 1000 V, 20.10.2026 10:23:16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LASTIME PRO spol. s. 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Korunní 2569/108, 10100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prací pod napětím NN do 1000 V, 20.10.2026 10:23:16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