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25B5ED" Type="http://schemas.openxmlformats.org/officeDocument/2006/relationships/officeDocument" Target="/word/document.xml" /><Relationship Id="coreR825B5ED" Type="http://schemas.openxmlformats.org/package/2006/relationships/metadata/core-properties" Target="/docProps/core.xml" /><Relationship Id="customR825B5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Kurýr (kód: 37-040-E)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Kurýr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a příprava jízdního kola, motocyklu a automobilu před jízdou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rozvozu občerstvení po pracovištích a drobných nákupů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Rozvoz a sběr standardních a expresních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Příjem hotovostních a bezhotovostních plateb zákazníků za poskytnuté služby a zboží včetně vystavování příslušných dokladů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Jednání se zákazníkem při vyzvedávání a předávání zásilek</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předpisech a podmínkách pro doručování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29.06.2015 do: 14.03.2020</w:t>
      </w:r>
    </w:p>
    <w:p>
      <w:pPr>
        <w:pStyle w:val="P21"/>
        <w:framePr w:w="7654" w:h="331" w:hRule="exact" w:wrap="none" w:vAnchor="page" w:hAnchor="margin" w:x="28" w:y="15940"/>
        <w:rPr>
          <w:rStyle w:val="C16"/>
          <w:rtl w:val="0"/>
        </w:rPr>
      </w:pPr>
      <w:r>
        <w:rPr>
          <w:rStyle w:val="C16"/>
          <w:rtl w:val="0"/>
        </w:rPr>
        <w:t>Kurýr, 11.7.2026 3:31:32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a příprava jízdního kola, motocyklu a automobilu před jízdou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kontrolu jízdního kola, motocyklu a automobilu před jízdou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přípravu jízdního kola, motocyklu a automobilu před jízdou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Zajišťování rozvozu občerstvení po pracovištích a drobných nákupů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Předvést předání občerstvení zákazníkovi na pracovišti</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Předvést předání drobných nákupů zákazníkovi</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Předvést způsob nakládání s doklady (účtenky, faktury apod.)</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Definovat základní hygienické předpisy</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Rozvoz a sběr standardních a expresních zásilek</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Vysvětlit způsob sběru standardních zásilek</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Vysvětlit způsob sběru expresních zásilek</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Ústní ověření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c) Vysvětlit způsob rozvozu standardních zásilek</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Ústní ověření</w:t>
      </w:r>
    </w:p>
    <w:p>
      <w:pPr>
        <w:pStyle w:val="P16"/>
        <w:framePr w:w="6710" w:h="376" w:hRule="exact" w:wrap="none" w:vAnchor="page" w:hAnchor="margin" w:x="45" w:y="9643"/>
        <w:rPr>
          <w:rStyle w:val="C3"/>
          <w:rtl w:val="0"/>
        </w:rPr>
      </w:pPr>
    </w:p>
    <w:p>
      <w:pPr>
        <w:pStyle w:val="P17"/>
        <w:framePr w:w="6658" w:h="249" w:hRule="exact" w:wrap="none" w:vAnchor="page" w:hAnchor="margin" w:x="71" w:y="9699"/>
        <w:rPr>
          <w:rStyle w:val="C13"/>
          <w:rtl w:val="0"/>
        </w:rPr>
      </w:pPr>
      <w:r>
        <w:rPr>
          <w:rStyle w:val="C13"/>
          <w:rtl w:val="0"/>
        </w:rPr>
        <w:t>d) Vysvětlit způsob rozvozu expresních zásilek</w:t>
      </w:r>
    </w:p>
    <w:p>
      <w:pPr>
        <w:pStyle w:val="P30"/>
        <w:framePr w:w="3921" w:h="376" w:hRule="exact" w:wrap="none" w:vAnchor="page" w:hAnchor="margin" w:x="6800" w:y="9643"/>
        <w:rPr>
          <w:rStyle w:val="C3"/>
          <w:rtl w:val="0"/>
        </w:rPr>
      </w:pPr>
    </w:p>
    <w:p>
      <w:pPr>
        <w:pStyle w:val="P31"/>
        <w:framePr w:w="3839" w:h="249" w:hRule="exact" w:wrap="none" w:vAnchor="page" w:hAnchor="margin" w:x="6856" w:y="9699"/>
        <w:rPr>
          <w:rStyle w:val="C22"/>
          <w:rtl w:val="0"/>
        </w:rPr>
      </w:pPr>
      <w:r>
        <w:rPr>
          <w:rStyle w:val="C22"/>
          <w:rtl w:val="0"/>
        </w:rPr>
        <w:t>Ústní ověření</w:t>
      </w:r>
    </w:p>
    <w:p>
      <w:pPr>
        <w:pStyle w:val="P12"/>
        <w:framePr w:w="6710" w:h="376" w:hRule="exact" w:wrap="none" w:vAnchor="page" w:hAnchor="margin" w:x="45" w:y="10019"/>
        <w:rPr>
          <w:rStyle w:val="C3"/>
          <w:rtl w:val="0"/>
        </w:rPr>
      </w:pPr>
    </w:p>
    <w:p>
      <w:pPr>
        <w:pStyle w:val="P13"/>
        <w:framePr w:w="6658" w:h="249" w:hRule="exact" w:wrap="none" w:vAnchor="page" w:hAnchor="margin" w:x="71" w:y="10075"/>
        <w:rPr>
          <w:rStyle w:val="C11"/>
          <w:rtl w:val="0"/>
        </w:rPr>
      </w:pPr>
      <w:r>
        <w:rPr>
          <w:rStyle w:val="C11"/>
          <w:rtl w:val="0"/>
        </w:rPr>
        <w:t>e) Předvést způsob přijímání a předávání standardních zásilek</w:t>
      </w:r>
    </w:p>
    <w:p>
      <w:pPr>
        <w:pStyle w:val="P28"/>
        <w:framePr w:w="3921" w:h="376" w:hRule="exact" w:wrap="none" w:vAnchor="page" w:hAnchor="margin" w:x="6800" w:y="10019"/>
        <w:rPr>
          <w:rStyle w:val="C3"/>
          <w:rtl w:val="0"/>
        </w:rPr>
      </w:pPr>
    </w:p>
    <w:p>
      <w:pPr>
        <w:pStyle w:val="P29"/>
        <w:framePr w:w="3839" w:h="249" w:hRule="exact" w:wrap="none" w:vAnchor="page" w:hAnchor="margin" w:x="6856" w:y="10075"/>
        <w:rPr>
          <w:rStyle w:val="C21"/>
          <w:rtl w:val="0"/>
        </w:rPr>
      </w:pPr>
      <w:r>
        <w:rPr>
          <w:rStyle w:val="C21"/>
          <w:rtl w:val="0"/>
        </w:rPr>
        <w:t>Praktické předvedení a ústní ověření</w:t>
      </w:r>
    </w:p>
    <w:p>
      <w:pPr>
        <w:pStyle w:val="P16"/>
        <w:framePr w:w="6710" w:h="376" w:hRule="exact" w:wrap="none" w:vAnchor="page" w:hAnchor="margin" w:x="45" w:y="10395"/>
        <w:rPr>
          <w:rStyle w:val="C3"/>
          <w:rtl w:val="0"/>
        </w:rPr>
      </w:pPr>
    </w:p>
    <w:p>
      <w:pPr>
        <w:pStyle w:val="P17"/>
        <w:framePr w:w="6658" w:h="249" w:hRule="exact" w:wrap="none" w:vAnchor="page" w:hAnchor="margin" w:x="71" w:y="10451"/>
        <w:rPr>
          <w:rStyle w:val="C13"/>
          <w:rtl w:val="0"/>
        </w:rPr>
      </w:pPr>
      <w:r>
        <w:rPr>
          <w:rStyle w:val="C13"/>
          <w:rtl w:val="0"/>
        </w:rPr>
        <w:t>f) Předvést způsob přijímání a předávání expresních zásilek</w:t>
      </w:r>
    </w:p>
    <w:p>
      <w:pPr>
        <w:pStyle w:val="P30"/>
        <w:framePr w:w="3921" w:h="376" w:hRule="exact" w:wrap="none" w:vAnchor="page" w:hAnchor="margin" w:x="6800" w:y="10395"/>
        <w:rPr>
          <w:rStyle w:val="C3"/>
          <w:rtl w:val="0"/>
        </w:rPr>
      </w:pPr>
    </w:p>
    <w:p>
      <w:pPr>
        <w:pStyle w:val="P31"/>
        <w:framePr w:w="3839" w:h="249" w:hRule="exact" w:wrap="none" w:vAnchor="page" w:hAnchor="margin" w:x="6856" w:y="10451"/>
        <w:rPr>
          <w:rStyle w:val="C22"/>
          <w:rtl w:val="0"/>
        </w:rPr>
      </w:pPr>
      <w:r>
        <w:rPr>
          <w:rStyle w:val="C22"/>
          <w:rtl w:val="0"/>
        </w:rPr>
        <w:t>Praktické předvedení a ústní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g) Vysvětlit postup nakládání se zásilkou v případě, že zákazník odmítá zásilku přijmout</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h) Vysvětlit postup nakládání se zásilkou v případě, že zákazník není dosažitelný</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Ústní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i) Vysvětlit postup nakládání se zásilkou v případě, že zákazník zásilku reklamuje</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Ústní ověření</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j) Předvést práci s příslušnou dokumentací související s rozvozem a sběrem standardních a expresních zásilek dle zadání</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Praktické předvedení a ústní ověření</w:t>
      </w:r>
    </w:p>
    <w:p>
      <w:pPr>
        <w:pStyle w:val="P32"/>
        <w:framePr w:w="10710" w:h="248" w:hRule="exact" w:wrap="none" w:vAnchor="page" w:hAnchor="margin" w:x="28" w:y="13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Kurýr, 11.7.2026 3:31:32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Příjem hotovostních a bezhotovostních plateb zákazníků za poskytnuté služby a zboží včetně vystavování příslušných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Převzít hotovost od zákazníka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Předvést způsob příjmu bezhotovostních plateb</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Předvést manipulaci s platbou a vyplnit s ní souvisejícími doklady dle zadání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všecnna kritéria.</w:t>
      </w:r>
    </w:p>
    <w:p>
      <w:pPr>
        <w:pStyle w:val="P23"/>
        <w:framePr w:w="10710" w:h="340" w:hRule="exact" w:wrap="none" w:vAnchor="page" w:hAnchor="margin" w:x="28" w:y="5085"/>
        <w:rPr>
          <w:rStyle w:val="C18"/>
          <w:rtl w:val="0"/>
        </w:rPr>
      </w:pPr>
      <w:r>
        <w:rPr>
          <w:rStyle w:val="C18"/>
          <w:rtl w:val="0"/>
        </w:rPr>
        <w:t>Jednání se zákazníkem při vyzvedávání a předávání zásilek</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Předvést komunikaci se zákazníkem při přejímání zásilky</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Předvést komunikaci se zákazníkem při předávání zásilky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Předvést komunikaci se zákazníkem při reklamaci zásilky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32"/>
        <w:framePr w:w="10710" w:h="248" w:hRule="exact" w:wrap="none" w:vAnchor="page" w:hAnchor="margin" w:x="28" w:y="7143"/>
        <w:rPr>
          <w:rStyle w:val="C23"/>
          <w:rtl w:val="0"/>
        </w:rPr>
      </w:pPr>
      <w:r>
        <w:rPr>
          <w:rStyle w:val="C23"/>
          <w:rtl w:val="0"/>
        </w:rPr>
        <w:t>Je třeba splnit všechna kritéria.</w:t>
      </w:r>
    </w:p>
    <w:p>
      <w:pPr>
        <w:pStyle w:val="P23"/>
        <w:framePr w:w="10710" w:h="340" w:hRule="exact" w:wrap="none" w:vAnchor="page" w:hAnchor="margin" w:x="28" w:y="7579"/>
        <w:rPr>
          <w:rStyle w:val="C18"/>
          <w:rtl w:val="0"/>
        </w:rPr>
      </w:pPr>
      <w:r>
        <w:rPr>
          <w:rStyle w:val="C18"/>
          <w:rtl w:val="0"/>
        </w:rPr>
        <w:t>Orientace v předpisech a podmínkách pro doručování zásilek</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Vyjmenovat základní předpisy a podmínky pro doručování zásilek</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Písemné a ústní ověření</w:t>
      </w:r>
    </w:p>
    <w:p>
      <w:pPr>
        <w:pStyle w:val="P16"/>
        <w:framePr w:w="6710" w:h="376" w:hRule="exact" w:wrap="none" w:vAnchor="page" w:hAnchor="margin" w:x="45" w:y="8770"/>
        <w:rPr>
          <w:rStyle w:val="C3"/>
          <w:rtl w:val="0"/>
        </w:rPr>
      </w:pPr>
    </w:p>
    <w:p>
      <w:pPr>
        <w:pStyle w:val="P17"/>
        <w:framePr w:w="6658" w:h="249" w:hRule="exact" w:wrap="none" w:vAnchor="page" w:hAnchor="margin" w:x="71" w:y="8826"/>
        <w:rPr>
          <w:rStyle w:val="C13"/>
          <w:rtl w:val="0"/>
        </w:rPr>
      </w:pPr>
      <w:r>
        <w:rPr>
          <w:rStyle w:val="C13"/>
          <w:rtl w:val="0"/>
        </w:rPr>
        <w:t>b) Vysvětlit zásady dodržování BOZP při kurýrní službě</w:t>
      </w:r>
    </w:p>
    <w:p>
      <w:pPr>
        <w:pStyle w:val="P30"/>
        <w:framePr w:w="3921" w:h="376" w:hRule="exact" w:wrap="none" w:vAnchor="page" w:hAnchor="margin" w:x="6800" w:y="8770"/>
        <w:rPr>
          <w:rStyle w:val="C3"/>
          <w:rtl w:val="0"/>
        </w:rPr>
      </w:pPr>
    </w:p>
    <w:p>
      <w:pPr>
        <w:pStyle w:val="P31"/>
        <w:framePr w:w="3839" w:h="249" w:hRule="exact" w:wrap="none" w:vAnchor="page" w:hAnchor="margin" w:x="6856" w:y="8826"/>
        <w:rPr>
          <w:rStyle w:val="C22"/>
          <w:rtl w:val="0"/>
        </w:rPr>
      </w:pPr>
      <w:r>
        <w:rPr>
          <w:rStyle w:val="C22"/>
          <w:rtl w:val="0"/>
        </w:rPr>
        <w:t>Ústní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c) Vysvětlit význam manipulačních, výstražných a bezpečnostních značek na zásilkách</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Ústní ověření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d) Prokázat znalost manipulačních, výstražných a bezpečnostních značek na zásilkách</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Praktické předvedení</w:t>
      </w:r>
    </w:p>
    <w:p>
      <w:pPr>
        <w:pStyle w:val="P32"/>
        <w:framePr w:w="10710" w:h="248" w:hRule="exact" w:wrap="none" w:vAnchor="page" w:hAnchor="margin" w:x="28" w:y="10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Kurýr, 11.7.2026 3:31:32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http://katalog.nsp.cz/karta_p.aspx?id_jp=30605).</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10 zádání modelových situací, která budou obsahovat různé úkoly z oblastí činnosti kurýra (v souladu s uvedenými kompetencemi a jednotlivými kritérii hodnocení), na kterých se budou postupně ověřovat jednotlivé kompetence.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před zahájením zkoušky vylosuje jedno zadání.</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kladen důraz na praktické předvedení. Praktické předvedení probíhá simulováním konkrétních situací formou hraných scének.</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Úkol je splněn, když uchazeč zvládne modelovou situaci dle předepsaného scénáře s definovaným výsledkem.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Kurýr, 11.7.2026 3:31:32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 praxí v délce minimálně 5 let v oblasti logistiky nebo oblasti kurýrní služby nebo ve funkci učitele praktického vyučování nebo odborného výcviku v oblasti technologiie dopravy, přepravy nebo logistiky, z toho minimálně jeden rok v období posledních dvou let před podáním žádosti o udělení autorizace.</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praxí v délce minimálně 5 let v oblasti logistiky nebo oblasti kurýrní služby nebo ve funkci učitele odborných předmětů v oblasti technologiie dopravy, přepravy nebo logistiky, z toho minimálně jeden rok v období posledních dvou let před podáním žádosti o udělení autorizace.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65"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382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82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jsou třeba aktuální studijní materiály (odborné publikace, normy, dokumenty, skripta, sylaby), pomůcky pro simulaci činnosti kurýra (scénáře pro hrané scénky, vzory dopisů, makety zásilek, vzory tiskopisů, makety peněz, vzory manipulačních, výstražných a bezpečnostních značek) v tištěné nebo elektronické podobě.</w:t>
      </w:r>
    </w:p>
    <w:p>
      <w:pPr>
        <w:keepNext w:val="0"/>
        <w:keepLines w:val="0"/>
        <w:framePr w:w="10766" w:h="382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2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199"/>
        <w:rPr>
          <w:rStyle w:val="C3"/>
          <w:rtl w:val="0"/>
        </w:rPr>
      </w:pPr>
    </w:p>
    <w:p>
      <w:pPr>
        <w:pStyle w:val="P35"/>
        <w:framePr w:w="10710" w:h="340" w:hRule="exact" w:wrap="none" w:vAnchor="page" w:hAnchor="margin" w:x="28" w:y="14199"/>
        <w:rPr>
          <w:rStyle w:val="C25"/>
          <w:rtl w:val="0"/>
        </w:rPr>
      </w:pPr>
      <w:r>
        <w:rPr>
          <w:rStyle w:val="C25"/>
          <w:rtl w:val="0"/>
        </w:rPr>
        <w:t>Doba přípravy na zkoušku</w:t>
      </w:r>
    </w:p>
    <w:p>
      <w:pPr>
        <w:keepNext w:val="0"/>
        <w:keepLines w:val="0"/>
        <w:framePr w:w="10766" w:h="1036" w:hRule="exact" w:wrap="none" w:vAnchor="page" w:hAnchor="margin" w:x="0" w:y="14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Kurýr, 11.7.2026 3:31:32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Kurýr, 11.7.2026 3:31:32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pStyle w:val="P21"/>
        <w:framePr w:w="7654" w:h="331" w:hRule="exact" w:wrap="none" w:vAnchor="page" w:hAnchor="margin" w:x="28" w:y="15940"/>
        <w:rPr>
          <w:rStyle w:val="C16"/>
          <w:rtl w:val="0"/>
        </w:rPr>
      </w:pPr>
      <w:r>
        <w:rPr>
          <w:rStyle w:val="C16"/>
          <w:rtl w:val="0"/>
        </w:rPr>
        <w:t>Kurýr, 11.7.2026 3:31:32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08D2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8D32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