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FBCF1D" Type="http://schemas.openxmlformats.org/officeDocument/2006/relationships/officeDocument" Target="/word/document.xml" /><Relationship Id="coreR5CFBCF1D" Type="http://schemas.openxmlformats.org/package/2006/relationships/metadata/core-properties" Target="/docProps/core.xml" /><Relationship Id="customR5CFBCF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obilovin a jejich nároků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u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7.11.2026 17:57:13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řídících a organizačních dovedností nutných pro zajištění pěstování obilovin v zemědělském podniku. Podklady pro ověřování jednotlivých kompetencí budou brány z konkrétního podniku nebo vytvořeny pro vzorový podnik. Na zkoušku je třeba zajistit minimálně 4 vzorky semen obilovin, minimálně 4 rostliny obilovin, minimálně 10 druhů plevelů, a minimálně 10 vzorků napadených rostlin chorobami a škůdci, případně jejich obrazovou dokumentaci.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"Charakteristika obilovin a jejich nároků na půdní a povětrnostní podmínky" bude kritérium b) ověřeno s využitím vzorků, fotografií a případně i v porostu.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výživy a hnojení s ohledem na stanoviště, průběh vegetace, růst a vývoj obilovin" bude k dispozici vzorový rozbor půdy a Rámcová metodika výživy rostlin a hnojení.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"Diagnostika škodlivých činitelů v obilovinách a ošetřování proti nim" bude k prověření kritéria c) k dispozici seznam přípravků na ochranu rostlin platný pro aktuální rok.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7.11.2026 17:57:13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Bystřice u Benešova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obiloviny, 7.11.2026 17:57:13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