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EC972" Type="http://schemas.openxmlformats.org/officeDocument/2006/relationships/officeDocument" Target="/word/document.xml" /><Relationship Id="coreR72DEC972" Type="http://schemas.openxmlformats.org/package/2006/relationships/metadata/core-properties" Target="/docProps/core.xml" /><Relationship Id="customR72DEC9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obilovin a jejich nároků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u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18.10.2026 16:30:56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řídících a organizačních dovedností nutných pro zajištění pěstování obilovin v zemědělském podniku. Podklady pro ověřování jednotlivých kompetencí budou brány z konkrétního podniku nebo vytvořeny pro vzorový podnik. Na zkoušku je třeba zajistit minimálně 4 vzorky semen obilovin, minimálně 4 rostliny obilovin, minimálně 10 druhů plevelů, a minimálně 10 vzorků napadených rostlin chorobami a škůdci, případně jejich obrazovou dokumentaci.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"Charakteristika obilovin a jejich nároků na půdní a povětrnostní podmínky" bude kritérium b) ověřeno s využitím vzorků, fotografií a případně i v porostu.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výživy a hnojení s ohledem na stanoviště, průběh vegetace, růst a vývoj obilovin" bude k dispozici vzorový rozbor půdy a Rámcová metodika výživy rostlin a hnojení.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"Diagnostika škodlivých činitelů v obilovinách a ošetřování proti nim" bude k prověření kritéria c) k dispozici seznam přípravků na ochranu rostlin platný pro aktuální rok.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18.10.2026 16:30:56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Bystřice u Benešova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18.10.2026 16:30:56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