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2E91B18" Type="http://schemas.openxmlformats.org/officeDocument/2006/relationships/officeDocument" Target="/word/document.xml" /><Relationship Id="coreR12E91B18" Type="http://schemas.openxmlformats.org/package/2006/relationships/metadata/core-properties" Target="/docProps/core.xml" /><Relationship Id="customR12E91B1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Dozorce/dozorkyně depa (kód: 37-033-M)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Dozorčí přepravy, depa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dokumentaci a v základních informacích železniční dopravy pro činnost Dozorce depa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oběhu a technických parametrech železničních souprav a vozidel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normách a v technické dokumentaci železničních vozidel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stavu hnacích vozidel a jejich výběr pro vlakové soupravy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Koordinace odstavování kolejových vozidel v obvodu depa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Dozorce/dozorkyně depa, 28.9.2026 12:44:10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dokumentaci a v základních informacích železniční dopravy pro činnost Dozorce depa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nejdůležitější předpisy a dokumenty státní legislativy pro železniční dopravu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Prokázat znalost základní terminologie železniční dopravy (námezník, návěstidlo, výhybka, výkolejka, volný schůdný manipulační prostor, průjezdný průřez; posun, posun mezi dopravnami, přestavná jízda apod.)</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Vysvětlit organizaci práce a pracovních postupů při provozování železniční dopravy</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w:t>
      </w:r>
    </w:p>
    <w:p>
      <w:pPr>
        <w:pStyle w:val="P16"/>
        <w:framePr w:w="6710" w:h="376" w:hRule="exact" w:wrap="none" w:vAnchor="page" w:hAnchor="margin" w:x="45" w:y="5572"/>
        <w:rPr>
          <w:rStyle w:val="C3"/>
          <w:rtl w:val="0"/>
        </w:rPr>
      </w:pPr>
    </w:p>
    <w:p>
      <w:pPr>
        <w:pStyle w:val="P17"/>
        <w:framePr w:w="6658" w:h="249" w:hRule="exact" w:wrap="none" w:vAnchor="page" w:hAnchor="margin" w:x="71" w:y="5628"/>
        <w:rPr>
          <w:rStyle w:val="C13"/>
          <w:rtl w:val="0"/>
        </w:rPr>
      </w:pPr>
      <w:r>
        <w:rPr>
          <w:rStyle w:val="C13"/>
          <w:rtl w:val="0"/>
        </w:rPr>
        <w:t>d) Vysvětlit územní působnost železničních dopravců</w:t>
      </w:r>
    </w:p>
    <w:p>
      <w:pPr>
        <w:pStyle w:val="P30"/>
        <w:framePr w:w="3921" w:h="376" w:hRule="exact" w:wrap="none" w:vAnchor="page" w:hAnchor="margin" w:x="6800" w:y="5572"/>
        <w:rPr>
          <w:rStyle w:val="C3"/>
          <w:rtl w:val="0"/>
        </w:rPr>
      </w:pPr>
    </w:p>
    <w:p>
      <w:pPr>
        <w:pStyle w:val="P31"/>
        <w:framePr w:w="3839" w:h="249" w:hRule="exact" w:wrap="none" w:vAnchor="page" w:hAnchor="margin" w:x="6856" w:y="5628"/>
        <w:rPr>
          <w:rStyle w:val="C22"/>
          <w:rtl w:val="0"/>
        </w:rPr>
      </w:pPr>
      <w:r>
        <w:rPr>
          <w:rStyle w:val="C22"/>
          <w:rtl w:val="0"/>
        </w:rPr>
        <w:t>Ústní ověření</w:t>
      </w:r>
    </w:p>
    <w:p>
      <w:pPr>
        <w:pStyle w:val="P32"/>
        <w:framePr w:w="10710" w:h="248" w:hRule="exact" w:wrap="none" w:vAnchor="page" w:hAnchor="margin" w:x="28" w:y="6062"/>
        <w:rPr>
          <w:rStyle w:val="C23"/>
          <w:rtl w:val="0"/>
        </w:rPr>
      </w:pPr>
      <w:r>
        <w:rPr>
          <w:rStyle w:val="C23"/>
          <w:rtl w:val="0"/>
        </w:rPr>
        <w:t>Je třeba splnit všechna kritéria.</w:t>
      </w:r>
    </w:p>
    <w:p>
      <w:pPr>
        <w:pStyle w:val="P23"/>
        <w:framePr w:w="10710" w:h="340" w:hRule="exact" w:wrap="none" w:vAnchor="page" w:hAnchor="margin" w:x="28" w:y="6497"/>
        <w:rPr>
          <w:rStyle w:val="C18"/>
          <w:rtl w:val="0"/>
        </w:rPr>
      </w:pPr>
      <w:r>
        <w:rPr>
          <w:rStyle w:val="C18"/>
          <w:rtl w:val="0"/>
        </w:rPr>
        <w:t>Orientace v oběhu a technických parametrech železničních souprav a vozidel</w:t>
      </w:r>
    </w:p>
    <w:p>
      <w:pPr>
        <w:pStyle w:val="P24"/>
        <w:framePr w:w="6713" w:h="376" w:hRule="exact" w:wrap="none" w:vAnchor="page" w:hAnchor="margin" w:x="45" w:y="6937"/>
        <w:rPr>
          <w:rStyle w:val="C3"/>
          <w:rtl w:val="0"/>
        </w:rPr>
      </w:pPr>
    </w:p>
    <w:p>
      <w:pPr>
        <w:pStyle w:val="P25"/>
        <w:framePr w:w="6661" w:h="249" w:hRule="exact" w:wrap="none" w:vAnchor="page" w:hAnchor="margin" w:x="71" w:y="7008"/>
        <w:rPr>
          <w:rStyle w:val="C19"/>
          <w:rtl w:val="0"/>
        </w:rPr>
      </w:pPr>
      <w:r>
        <w:rPr>
          <w:rStyle w:val="C19"/>
          <w:rtl w:val="0"/>
        </w:rPr>
        <w:t>Kritéria hodnocení</w:t>
      </w:r>
    </w:p>
    <w:p>
      <w:pPr>
        <w:pStyle w:val="P26"/>
        <w:framePr w:w="3918" w:h="376" w:hRule="exact" w:wrap="none" w:vAnchor="page" w:hAnchor="margin" w:x="6803" w:y="6937"/>
        <w:rPr>
          <w:rStyle w:val="C3"/>
          <w:rtl w:val="0"/>
        </w:rPr>
      </w:pPr>
    </w:p>
    <w:p>
      <w:pPr>
        <w:pStyle w:val="P27"/>
        <w:framePr w:w="3836" w:h="249" w:hRule="exact" w:wrap="none" w:vAnchor="page" w:hAnchor="margin" w:x="6859" w:y="7008"/>
        <w:rPr>
          <w:rStyle w:val="C20"/>
          <w:rtl w:val="0"/>
        </w:rPr>
      </w:pPr>
      <w:r>
        <w:rPr>
          <w:rStyle w:val="C20"/>
          <w:rtl w:val="0"/>
        </w:rPr>
        <w:t>Způsoby ověření</w:t>
      </w:r>
    </w:p>
    <w:p>
      <w:pPr>
        <w:pStyle w:val="P12"/>
        <w:framePr w:w="6710" w:h="376" w:hRule="exact" w:wrap="none" w:vAnchor="page" w:hAnchor="margin" w:x="45" w:y="7313"/>
        <w:rPr>
          <w:rStyle w:val="C3"/>
          <w:rtl w:val="0"/>
        </w:rPr>
      </w:pPr>
    </w:p>
    <w:p>
      <w:pPr>
        <w:pStyle w:val="P13"/>
        <w:framePr w:w="6658" w:h="249" w:hRule="exact" w:wrap="none" w:vAnchor="page" w:hAnchor="margin" w:x="71" w:y="7369"/>
        <w:rPr>
          <w:rStyle w:val="C11"/>
          <w:rtl w:val="0"/>
        </w:rPr>
      </w:pPr>
      <w:r>
        <w:rPr>
          <w:rStyle w:val="C11"/>
          <w:rtl w:val="0"/>
        </w:rPr>
        <w:t>a) Vysvětlit podstatu oběhu železničních souprav</w:t>
      </w:r>
    </w:p>
    <w:p>
      <w:pPr>
        <w:pStyle w:val="P28"/>
        <w:framePr w:w="3921" w:h="376" w:hRule="exact" w:wrap="none" w:vAnchor="page" w:hAnchor="margin" w:x="6800" w:y="7313"/>
        <w:rPr>
          <w:rStyle w:val="C3"/>
          <w:rtl w:val="0"/>
        </w:rPr>
      </w:pPr>
    </w:p>
    <w:p>
      <w:pPr>
        <w:pStyle w:val="P29"/>
        <w:framePr w:w="3839" w:h="249" w:hRule="exact" w:wrap="none" w:vAnchor="page" w:hAnchor="margin" w:x="6856" w:y="7369"/>
        <w:rPr>
          <w:rStyle w:val="C21"/>
          <w:rtl w:val="0"/>
        </w:rPr>
      </w:pPr>
      <w:r>
        <w:rPr>
          <w:rStyle w:val="C21"/>
          <w:rtl w:val="0"/>
        </w:rPr>
        <w:t>Ústní ověření</w:t>
      </w:r>
    </w:p>
    <w:p>
      <w:pPr>
        <w:pStyle w:val="P16"/>
        <w:framePr w:w="6710" w:h="607" w:hRule="exact" w:wrap="none" w:vAnchor="page" w:hAnchor="margin" w:x="45" w:y="7689"/>
        <w:rPr>
          <w:rStyle w:val="C3"/>
          <w:rtl w:val="0"/>
        </w:rPr>
      </w:pPr>
    </w:p>
    <w:p>
      <w:pPr>
        <w:pStyle w:val="P17"/>
        <w:framePr w:w="6658" w:h="480" w:hRule="exact" w:wrap="none" w:vAnchor="page" w:hAnchor="margin" w:x="71" w:y="7745"/>
        <w:rPr>
          <w:rStyle w:val="C13"/>
          <w:rtl w:val="0"/>
        </w:rPr>
      </w:pPr>
      <w:r>
        <w:rPr>
          <w:rStyle w:val="C13"/>
          <w:rtl w:val="0"/>
        </w:rPr>
        <w:t>b) Prokázat znalost technických parametrů železničních souprav a obsluhovat zařízení (osvětlení, klimatizace atd.)</w:t>
      </w:r>
    </w:p>
    <w:p>
      <w:pPr>
        <w:pStyle w:val="P30"/>
        <w:framePr w:w="3921" w:h="607" w:hRule="exact" w:wrap="none" w:vAnchor="page" w:hAnchor="margin" w:x="6800" w:y="7689"/>
        <w:rPr>
          <w:rStyle w:val="C3"/>
          <w:rtl w:val="0"/>
        </w:rPr>
      </w:pPr>
    </w:p>
    <w:p>
      <w:pPr>
        <w:pStyle w:val="P31"/>
        <w:framePr w:w="3839" w:h="480" w:hRule="exact" w:wrap="none" w:vAnchor="page" w:hAnchor="margin" w:x="6856" w:y="7745"/>
        <w:rPr>
          <w:rStyle w:val="C22"/>
          <w:rtl w:val="0"/>
        </w:rPr>
      </w:pPr>
      <w:r>
        <w:rPr>
          <w:rStyle w:val="C22"/>
          <w:rtl w:val="0"/>
        </w:rPr>
        <w:t>Praktické předvedení a ústní ověření</w:t>
      </w:r>
    </w:p>
    <w:p>
      <w:pPr>
        <w:pStyle w:val="P12"/>
        <w:framePr w:w="6710" w:h="376" w:hRule="exact" w:wrap="none" w:vAnchor="page" w:hAnchor="margin" w:x="45" w:y="8296"/>
        <w:rPr>
          <w:rStyle w:val="C3"/>
          <w:rtl w:val="0"/>
        </w:rPr>
      </w:pPr>
    </w:p>
    <w:p>
      <w:pPr>
        <w:pStyle w:val="P13"/>
        <w:framePr w:w="6658" w:h="249" w:hRule="exact" w:wrap="none" w:vAnchor="page" w:hAnchor="margin" w:x="71" w:y="8352"/>
        <w:rPr>
          <w:rStyle w:val="C11"/>
          <w:rtl w:val="0"/>
        </w:rPr>
      </w:pPr>
      <w:r>
        <w:rPr>
          <w:rStyle w:val="C11"/>
          <w:rtl w:val="0"/>
        </w:rPr>
        <w:t>c) Zpracovat a vyhotovit náležitosti pro vlakové soupravy</w:t>
      </w:r>
    </w:p>
    <w:p>
      <w:pPr>
        <w:pStyle w:val="P28"/>
        <w:framePr w:w="3921" w:h="376" w:hRule="exact" w:wrap="none" w:vAnchor="page" w:hAnchor="margin" w:x="6800" w:y="8296"/>
        <w:rPr>
          <w:rStyle w:val="C3"/>
          <w:rtl w:val="0"/>
        </w:rPr>
      </w:pPr>
    </w:p>
    <w:p>
      <w:pPr>
        <w:pStyle w:val="P29"/>
        <w:framePr w:w="3839" w:h="249" w:hRule="exact" w:wrap="none" w:vAnchor="page" w:hAnchor="margin" w:x="6856" w:y="8352"/>
        <w:rPr>
          <w:rStyle w:val="C21"/>
          <w:rtl w:val="0"/>
        </w:rPr>
      </w:pPr>
      <w:r>
        <w:rPr>
          <w:rStyle w:val="C21"/>
          <w:rtl w:val="0"/>
        </w:rPr>
        <w:t>Praktické předvedení a ústní ověření</w:t>
      </w:r>
    </w:p>
    <w:p>
      <w:pPr>
        <w:pStyle w:val="P32"/>
        <w:framePr w:w="10710" w:h="248" w:hRule="exact" w:wrap="none" w:vAnchor="page" w:hAnchor="margin" w:x="28" w:y="8786"/>
        <w:rPr>
          <w:rStyle w:val="C23"/>
          <w:rtl w:val="0"/>
        </w:rPr>
      </w:pPr>
      <w:r>
        <w:rPr>
          <w:rStyle w:val="C23"/>
          <w:rtl w:val="0"/>
        </w:rPr>
        <w:t>Je třeba splnit všechna kritéria.</w:t>
      </w:r>
    </w:p>
    <w:p>
      <w:pPr>
        <w:pStyle w:val="P23"/>
        <w:framePr w:w="10710" w:h="340" w:hRule="exact" w:wrap="none" w:vAnchor="page" w:hAnchor="margin" w:x="28" w:y="9221"/>
        <w:rPr>
          <w:rStyle w:val="C18"/>
          <w:rtl w:val="0"/>
        </w:rPr>
      </w:pPr>
      <w:r>
        <w:rPr>
          <w:rStyle w:val="C18"/>
          <w:rtl w:val="0"/>
        </w:rPr>
        <w:t>Orientace v normách a v technické dokumentaci železničních vozidel</w:t>
      </w:r>
    </w:p>
    <w:p>
      <w:pPr>
        <w:pStyle w:val="P24"/>
        <w:framePr w:w="6713" w:h="376" w:hRule="exact" w:wrap="none" w:vAnchor="page" w:hAnchor="margin" w:x="45" w:y="9660"/>
        <w:rPr>
          <w:rStyle w:val="C3"/>
          <w:rtl w:val="0"/>
        </w:rPr>
      </w:pPr>
    </w:p>
    <w:p>
      <w:pPr>
        <w:pStyle w:val="P25"/>
        <w:framePr w:w="6661" w:h="249" w:hRule="exact" w:wrap="none" w:vAnchor="page" w:hAnchor="margin" w:x="71" w:y="9731"/>
        <w:rPr>
          <w:rStyle w:val="C19"/>
          <w:rtl w:val="0"/>
        </w:rPr>
      </w:pPr>
      <w:r>
        <w:rPr>
          <w:rStyle w:val="C19"/>
          <w:rtl w:val="0"/>
        </w:rPr>
        <w:t>Kritéria hodnocení</w:t>
      </w:r>
    </w:p>
    <w:p>
      <w:pPr>
        <w:pStyle w:val="P26"/>
        <w:framePr w:w="3918" w:h="376" w:hRule="exact" w:wrap="none" w:vAnchor="page" w:hAnchor="margin" w:x="6803" w:y="9660"/>
        <w:rPr>
          <w:rStyle w:val="C3"/>
          <w:rtl w:val="0"/>
        </w:rPr>
      </w:pPr>
    </w:p>
    <w:p>
      <w:pPr>
        <w:pStyle w:val="P27"/>
        <w:framePr w:w="3836" w:h="249" w:hRule="exact" w:wrap="none" w:vAnchor="page" w:hAnchor="margin" w:x="6859" w:y="9731"/>
        <w:rPr>
          <w:rStyle w:val="C20"/>
          <w:rtl w:val="0"/>
        </w:rPr>
      </w:pPr>
      <w:r>
        <w:rPr>
          <w:rStyle w:val="C20"/>
          <w:rtl w:val="0"/>
        </w:rPr>
        <w:t>Způsoby ověření</w:t>
      </w:r>
    </w:p>
    <w:p>
      <w:pPr>
        <w:pStyle w:val="P12"/>
        <w:framePr w:w="6710" w:h="607" w:hRule="exact" w:wrap="none" w:vAnchor="page" w:hAnchor="margin" w:x="45" w:y="10037"/>
        <w:rPr>
          <w:rStyle w:val="C3"/>
          <w:rtl w:val="0"/>
        </w:rPr>
      </w:pPr>
    </w:p>
    <w:p>
      <w:pPr>
        <w:pStyle w:val="P13"/>
        <w:framePr w:w="6658" w:h="480" w:hRule="exact" w:wrap="none" w:vAnchor="page" w:hAnchor="margin" w:x="71" w:y="10093"/>
        <w:rPr>
          <w:rStyle w:val="C11"/>
          <w:rtl w:val="0"/>
        </w:rPr>
      </w:pPr>
      <w:r>
        <w:rPr>
          <w:rStyle w:val="C11"/>
          <w:rtl w:val="0"/>
        </w:rPr>
        <w:t>a) Vyjmenovat nejdůležitější normy a technickou dokumentaci železničních vozidel</w:t>
      </w:r>
    </w:p>
    <w:p>
      <w:pPr>
        <w:pStyle w:val="P28"/>
        <w:framePr w:w="3921" w:h="607" w:hRule="exact" w:wrap="none" w:vAnchor="page" w:hAnchor="margin" w:x="6800" w:y="10037"/>
        <w:rPr>
          <w:rStyle w:val="C3"/>
          <w:rtl w:val="0"/>
        </w:rPr>
      </w:pPr>
    </w:p>
    <w:p>
      <w:pPr>
        <w:pStyle w:val="P29"/>
        <w:framePr w:w="3839" w:h="480" w:hRule="exact" w:wrap="none" w:vAnchor="page" w:hAnchor="margin" w:x="6856" w:y="10093"/>
        <w:rPr>
          <w:rStyle w:val="C21"/>
          <w:rtl w:val="0"/>
        </w:rPr>
      </w:pPr>
      <w:r>
        <w:rPr>
          <w:rStyle w:val="C21"/>
          <w:rtl w:val="0"/>
        </w:rPr>
        <w:t>Písemné ověření</w:t>
      </w:r>
    </w:p>
    <w:p>
      <w:pPr>
        <w:pStyle w:val="P16"/>
        <w:framePr w:w="6710" w:h="607" w:hRule="exact" w:wrap="none" w:vAnchor="page" w:hAnchor="margin" w:x="45" w:y="10644"/>
        <w:rPr>
          <w:rStyle w:val="C3"/>
          <w:rtl w:val="0"/>
        </w:rPr>
      </w:pPr>
    </w:p>
    <w:p>
      <w:pPr>
        <w:pStyle w:val="P17"/>
        <w:framePr w:w="6658" w:h="480" w:hRule="exact" w:wrap="none" w:vAnchor="page" w:hAnchor="margin" w:x="71" w:y="10700"/>
        <w:rPr>
          <w:rStyle w:val="C13"/>
          <w:rtl w:val="0"/>
        </w:rPr>
      </w:pPr>
      <w:r>
        <w:rPr>
          <w:rStyle w:val="C13"/>
          <w:rtl w:val="0"/>
        </w:rPr>
        <w:t>b) Prokázat znalost nejdůležitějších norem a technické dokumentace železničních vozidel</w:t>
      </w:r>
    </w:p>
    <w:p>
      <w:pPr>
        <w:pStyle w:val="P30"/>
        <w:framePr w:w="3921" w:h="607" w:hRule="exact" w:wrap="none" w:vAnchor="page" w:hAnchor="margin" w:x="6800" w:y="10644"/>
        <w:rPr>
          <w:rStyle w:val="C3"/>
          <w:rtl w:val="0"/>
        </w:rPr>
      </w:pPr>
    </w:p>
    <w:p>
      <w:pPr>
        <w:pStyle w:val="P31"/>
        <w:framePr w:w="3839" w:h="480" w:hRule="exact" w:wrap="none" w:vAnchor="page" w:hAnchor="margin" w:x="6856" w:y="10700"/>
        <w:rPr>
          <w:rStyle w:val="C22"/>
          <w:rtl w:val="0"/>
        </w:rPr>
      </w:pPr>
      <w:r>
        <w:rPr>
          <w:rStyle w:val="C22"/>
          <w:rtl w:val="0"/>
        </w:rPr>
        <w:t>Ústní ověření</w:t>
      </w:r>
    </w:p>
    <w:p>
      <w:pPr>
        <w:pStyle w:val="P32"/>
        <w:framePr w:w="10710" w:h="248" w:hRule="exact" w:wrap="none" w:vAnchor="page" w:hAnchor="margin" w:x="28" w:y="11364"/>
        <w:rPr>
          <w:rStyle w:val="C23"/>
          <w:rtl w:val="0"/>
        </w:rPr>
      </w:pPr>
      <w:r>
        <w:rPr>
          <w:rStyle w:val="C23"/>
          <w:rtl w:val="0"/>
        </w:rPr>
        <w:t>Je třeba splnit obě kritéria.</w:t>
      </w:r>
    </w:p>
    <w:p>
      <w:pPr>
        <w:pStyle w:val="P23"/>
        <w:framePr w:w="10710" w:h="340" w:hRule="exact" w:wrap="none" w:vAnchor="page" w:hAnchor="margin" w:x="28" w:y="11799"/>
        <w:rPr>
          <w:rStyle w:val="C18"/>
          <w:rtl w:val="0"/>
        </w:rPr>
      </w:pPr>
      <w:r>
        <w:rPr>
          <w:rStyle w:val="C18"/>
          <w:rtl w:val="0"/>
        </w:rPr>
        <w:t>Kontrola stavu hnacích vozidel a jejich výběr pro vlakové soupravy</w:t>
      </w:r>
    </w:p>
    <w:p>
      <w:pPr>
        <w:pStyle w:val="P24"/>
        <w:framePr w:w="6713" w:h="376" w:hRule="exact" w:wrap="none" w:vAnchor="page" w:hAnchor="margin" w:x="45" w:y="12239"/>
        <w:rPr>
          <w:rStyle w:val="C3"/>
          <w:rtl w:val="0"/>
        </w:rPr>
      </w:pPr>
    </w:p>
    <w:p>
      <w:pPr>
        <w:pStyle w:val="P25"/>
        <w:framePr w:w="6661" w:h="249" w:hRule="exact" w:wrap="none" w:vAnchor="page" w:hAnchor="margin" w:x="71" w:y="12310"/>
        <w:rPr>
          <w:rStyle w:val="C19"/>
          <w:rtl w:val="0"/>
        </w:rPr>
      </w:pPr>
      <w:r>
        <w:rPr>
          <w:rStyle w:val="C19"/>
          <w:rtl w:val="0"/>
        </w:rPr>
        <w:t>Kritéria hodnocení</w:t>
      </w:r>
    </w:p>
    <w:p>
      <w:pPr>
        <w:pStyle w:val="P26"/>
        <w:framePr w:w="3918" w:h="376" w:hRule="exact" w:wrap="none" w:vAnchor="page" w:hAnchor="margin" w:x="6803" w:y="12239"/>
        <w:rPr>
          <w:rStyle w:val="C3"/>
          <w:rtl w:val="0"/>
        </w:rPr>
      </w:pPr>
    </w:p>
    <w:p>
      <w:pPr>
        <w:pStyle w:val="P27"/>
        <w:framePr w:w="3836" w:h="249" w:hRule="exact" w:wrap="none" w:vAnchor="page" w:hAnchor="margin" w:x="6859" w:y="12310"/>
        <w:rPr>
          <w:rStyle w:val="C20"/>
          <w:rtl w:val="0"/>
        </w:rPr>
      </w:pPr>
      <w:r>
        <w:rPr>
          <w:rStyle w:val="C20"/>
          <w:rtl w:val="0"/>
        </w:rPr>
        <w:t>Způsoby ověření</w:t>
      </w:r>
    </w:p>
    <w:p>
      <w:pPr>
        <w:pStyle w:val="P12"/>
        <w:framePr w:w="6710" w:h="376" w:hRule="exact" w:wrap="none" w:vAnchor="page" w:hAnchor="margin" w:x="45" w:y="12615"/>
        <w:rPr>
          <w:rStyle w:val="C3"/>
          <w:rtl w:val="0"/>
        </w:rPr>
      </w:pPr>
    </w:p>
    <w:p>
      <w:pPr>
        <w:pStyle w:val="P13"/>
        <w:framePr w:w="6658" w:h="249" w:hRule="exact" w:wrap="none" w:vAnchor="page" w:hAnchor="margin" w:x="71" w:y="12671"/>
        <w:rPr>
          <w:rStyle w:val="C11"/>
          <w:rtl w:val="0"/>
        </w:rPr>
      </w:pPr>
      <w:r>
        <w:rPr>
          <w:rStyle w:val="C11"/>
          <w:rtl w:val="0"/>
        </w:rPr>
        <w:t>a) Vysvětlit zásady a pravidla sestavování vlakových souprav</w:t>
      </w:r>
    </w:p>
    <w:p>
      <w:pPr>
        <w:pStyle w:val="P28"/>
        <w:framePr w:w="3921" w:h="376" w:hRule="exact" w:wrap="none" w:vAnchor="page" w:hAnchor="margin" w:x="6800" w:y="12615"/>
        <w:rPr>
          <w:rStyle w:val="C3"/>
          <w:rtl w:val="0"/>
        </w:rPr>
      </w:pPr>
    </w:p>
    <w:p>
      <w:pPr>
        <w:pStyle w:val="P29"/>
        <w:framePr w:w="3839" w:h="249" w:hRule="exact" w:wrap="none" w:vAnchor="page" w:hAnchor="margin" w:x="6856" w:y="12671"/>
        <w:rPr>
          <w:rStyle w:val="C21"/>
          <w:rtl w:val="0"/>
        </w:rPr>
      </w:pPr>
      <w:r>
        <w:rPr>
          <w:rStyle w:val="C21"/>
          <w:rtl w:val="0"/>
        </w:rPr>
        <w:t>Ústní ověření</w:t>
      </w:r>
    </w:p>
    <w:p>
      <w:pPr>
        <w:pStyle w:val="P16"/>
        <w:framePr w:w="6710" w:h="376" w:hRule="exact" w:wrap="none" w:vAnchor="page" w:hAnchor="margin" w:x="45" w:y="12991"/>
        <w:rPr>
          <w:rStyle w:val="C3"/>
          <w:rtl w:val="0"/>
        </w:rPr>
      </w:pPr>
    </w:p>
    <w:p>
      <w:pPr>
        <w:pStyle w:val="P17"/>
        <w:framePr w:w="6658" w:h="249" w:hRule="exact" w:wrap="none" w:vAnchor="page" w:hAnchor="margin" w:x="71" w:y="13047"/>
        <w:rPr>
          <w:rStyle w:val="C13"/>
          <w:rtl w:val="0"/>
        </w:rPr>
      </w:pPr>
      <w:r>
        <w:rPr>
          <w:rStyle w:val="C13"/>
          <w:rtl w:val="0"/>
        </w:rPr>
        <w:t>b) Předvést a vysvětlit zásady kontroly stavu železničních vozidel</w:t>
      </w:r>
    </w:p>
    <w:p>
      <w:pPr>
        <w:pStyle w:val="P30"/>
        <w:framePr w:w="3921" w:h="376" w:hRule="exact" w:wrap="none" w:vAnchor="page" w:hAnchor="margin" w:x="6800" w:y="12991"/>
        <w:rPr>
          <w:rStyle w:val="C3"/>
          <w:rtl w:val="0"/>
        </w:rPr>
      </w:pPr>
    </w:p>
    <w:p>
      <w:pPr>
        <w:pStyle w:val="P31"/>
        <w:framePr w:w="3839" w:h="249" w:hRule="exact" w:wrap="none" w:vAnchor="page" w:hAnchor="margin" w:x="6856" w:y="13047"/>
        <w:rPr>
          <w:rStyle w:val="C22"/>
          <w:rtl w:val="0"/>
        </w:rPr>
      </w:pPr>
      <w:r>
        <w:rPr>
          <w:rStyle w:val="C22"/>
          <w:rtl w:val="0"/>
        </w:rPr>
        <w:t>Praktické předvedení a ústní ověření</w:t>
      </w:r>
    </w:p>
    <w:p>
      <w:pPr>
        <w:pStyle w:val="P12"/>
        <w:framePr w:w="6710" w:h="376" w:hRule="exact" w:wrap="none" w:vAnchor="page" w:hAnchor="margin" w:x="45" w:y="13367"/>
        <w:rPr>
          <w:rStyle w:val="C3"/>
          <w:rtl w:val="0"/>
        </w:rPr>
      </w:pPr>
    </w:p>
    <w:p>
      <w:pPr>
        <w:pStyle w:val="P13"/>
        <w:framePr w:w="6658" w:h="249" w:hRule="exact" w:wrap="none" w:vAnchor="page" w:hAnchor="margin" w:x="71" w:y="13423"/>
        <w:rPr>
          <w:rStyle w:val="C11"/>
          <w:rtl w:val="0"/>
        </w:rPr>
      </w:pPr>
      <w:r>
        <w:rPr>
          <w:rStyle w:val="C11"/>
          <w:rtl w:val="0"/>
        </w:rPr>
        <w:t>c) Popsat zajištění činnosti pri mimořádnostech v železniční dopravě</w:t>
      </w:r>
    </w:p>
    <w:p>
      <w:pPr>
        <w:pStyle w:val="P28"/>
        <w:framePr w:w="3921" w:h="376" w:hRule="exact" w:wrap="none" w:vAnchor="page" w:hAnchor="margin" w:x="6800" w:y="13367"/>
        <w:rPr>
          <w:rStyle w:val="C3"/>
          <w:rtl w:val="0"/>
        </w:rPr>
      </w:pPr>
    </w:p>
    <w:p>
      <w:pPr>
        <w:pStyle w:val="P29"/>
        <w:framePr w:w="3839" w:h="249" w:hRule="exact" w:wrap="none" w:vAnchor="page" w:hAnchor="margin" w:x="6856" w:y="13423"/>
        <w:rPr>
          <w:rStyle w:val="C21"/>
          <w:rtl w:val="0"/>
        </w:rPr>
      </w:pPr>
      <w:r>
        <w:rPr>
          <w:rStyle w:val="C21"/>
          <w:rtl w:val="0"/>
        </w:rPr>
        <w:t>Ústní ověření</w:t>
      </w:r>
    </w:p>
    <w:p>
      <w:pPr>
        <w:pStyle w:val="P32"/>
        <w:framePr w:w="10710" w:h="248" w:hRule="exact" w:wrap="none" w:vAnchor="page" w:hAnchor="margin" w:x="28" w:y="138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Dozorce/dozorkyně depa, 28.9.2026 12:44:10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Koordinace odstavování kolejových vozidel v obvodu depa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zásady odstavení kolejových vozidel a posunu v depu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proces koordinace posunu vozidel pro potřebu opravárenských zásahů</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dodržování řadicích prací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Předvést stavění posunové cesty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Dozorce/dozorkyně depa, 28.9.2026 12:44:10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a musí prokazatelně doložit absolvování vstupního školení bezpečnosti práce pro osoby vstupující na provozovanou železniční dopravní cestu, jehož součástí jsou zejména podmínky pro bezpečnost a ochranu zdraví při práci, požární ochrany (PO) a poskytování první pomoci. Zdravotní způsobilost je vyžadována (odkaz na povolání v NSP - http://katalog.nsp.cz/karta_tp.aspx?id_jp=5338&amp;kod_sm1=14).</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musí být ověřována v navazujících činnostech s využitím daných technologických postupů zejména v oblasti provozování drážní dopravy.</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i k časovému hledisku zvládání operací.</w:t>
      </w:r>
    </w:p>
    <w:p>
      <w:pPr>
        <w:pStyle w:val="P33"/>
        <w:framePr w:w="10766" w:h="1837" w:hRule="exact" w:wrap="none" w:vAnchor="page" w:hAnchor="margin" w:x="0" w:y="6426"/>
        <w:rPr>
          <w:rStyle w:val="C3"/>
          <w:rtl w:val="0"/>
        </w:rPr>
      </w:pPr>
    </w:p>
    <w:p>
      <w:pPr>
        <w:pStyle w:val="P35"/>
        <w:framePr w:w="10710" w:h="340" w:hRule="exact" w:wrap="none" w:vAnchor="page" w:hAnchor="margin" w:x="28" w:y="6426"/>
        <w:rPr>
          <w:rStyle w:val="C25"/>
          <w:rtl w:val="0"/>
        </w:rPr>
      </w:pPr>
      <w:r>
        <w:rPr>
          <w:rStyle w:val="C25"/>
          <w:rtl w:val="0"/>
        </w:rPr>
        <w:t>Výsledné hodnocení</w:t>
      </w:r>
    </w:p>
    <w:p>
      <w:pPr>
        <w:keepNext w:val="0"/>
        <w:keepLines w:val="0"/>
        <w:framePr w:w="10766" w:h="1497" w:hRule="exact" w:wrap="none" w:vAnchor="page" w:hAnchor="margin" w:x="0" w:y="6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90"/>
        <w:rPr>
          <w:rStyle w:val="C3"/>
          <w:rtl w:val="0"/>
        </w:rPr>
      </w:pPr>
    </w:p>
    <w:p>
      <w:pPr>
        <w:pStyle w:val="P35"/>
        <w:framePr w:w="10710" w:h="340" w:hRule="exact" w:wrap="none" w:vAnchor="page" w:hAnchor="margin" w:x="28" w:y="8490"/>
        <w:rPr>
          <w:rStyle w:val="C25"/>
          <w:rtl w:val="0"/>
        </w:rPr>
      </w:pPr>
      <w:r>
        <w:rPr>
          <w:rStyle w:val="C25"/>
          <w:rtl w:val="0"/>
        </w:rPr>
        <w:t>Počet zkoušejících</w:t>
      </w:r>
    </w:p>
    <w:p>
      <w:pPr>
        <w:keepNext w:val="0"/>
        <w:keepLines w:val="0"/>
        <w:framePr w:w="10766" w:h="1036" w:hRule="exact" w:wrap="none" w:vAnchor="page" w:hAnchor="margin" w:x="0" w:y="88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Dozorce/dozorkyně depa, 28.9.2026 12:44:10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výučným listem s odbornou praxí v délce minimálně 5 let v pozici vedoucí posunu, vedoucí obsluhy nákladních vlaků, nebo ve vyšší kvalifikaci, která zahrnuje požadavky na tento kvalifikační stupeň (např. výpravčí) v oblasti provozování železniční dopravy nebo ve funkci učitele odborného výcviku v oblasti železniční dopravy, z toho minimálně tři roky v období posledních pěti let před podáním žádosti o udělení autorizace.</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provozování dráhy s odbornou praxí v délce minimálně 5 let v oblasti provozování dráhy nebo ve funkci učitele praktického vyučování nebo odborného výcviku v oblasti provozování dráhy, z toho minimálně dva roky v období posledních pěti let před podáním žádosti o udělení autorizace.</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provozování dráhy s odbornou praxí v délce minimálně 5 let v oblasti provozování dráhy nebo ve funkci učitele odborných předmětů, praktického vyučování nebo odborného výcviku v oblasti provozování dráhy, z toho minimálně jeden rok v období posledních dvou let před podáním žádosti o udělení autorizace.</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33"/>
        <w:framePr w:w="10766" w:h="4640" w:hRule="exact" w:wrap="none" w:vAnchor="page" w:hAnchor="margin" w:x="0" w:y="11194"/>
        <w:rPr>
          <w:rStyle w:val="C3"/>
          <w:rtl w:val="0"/>
        </w:rPr>
      </w:pPr>
    </w:p>
    <w:p>
      <w:pPr>
        <w:pStyle w:val="P35"/>
        <w:framePr w:w="10710" w:h="340" w:hRule="exact" w:wrap="none" w:vAnchor="page" w:hAnchor="margin" w:x="28" w:y="11194"/>
        <w:rPr>
          <w:rStyle w:val="C25"/>
          <w:rtl w:val="0"/>
        </w:rPr>
      </w:pPr>
      <w:r>
        <w:rPr>
          <w:rStyle w:val="C25"/>
          <w:rtl w:val="0"/>
        </w:rPr>
        <w:t>Nezbytné materiální a technické předpoklady pro provedení zkoušky</w:t>
      </w:r>
    </w:p>
    <w:p>
      <w:pPr>
        <w:keepNext w:val="0"/>
        <w:keepLines w:val="0"/>
        <w:framePr w:w="10766" w:h="4300"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vyhovujícím hygienickým standardům pro výukové prostory.</w:t>
      </w:r>
    </w:p>
    <w:p>
      <w:pPr>
        <w:keepNext w:val="0"/>
        <w:keepLines w:val="0"/>
        <w:framePr w:w="10766" w:h="4300"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PC s přístupem na internet a dokumenty uvedené v hodnotícím standardu této profesní kvalifikace v aktuálním znění v tištěné nebo elektronické podobě, formuláře pro praktické vyplnění.</w:t>
      </w:r>
    </w:p>
    <w:p>
      <w:pPr>
        <w:keepNext w:val="0"/>
        <w:keepLines w:val="0"/>
        <w:framePr w:w="10766" w:h="4300"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k dispozici pracoviště, umožňující praktické předvedení stavění posunové cesty ručním způsobem a pomocí technického zařízení.</w:t>
      </w:r>
    </w:p>
    <w:p>
      <w:pPr>
        <w:keepNext w:val="0"/>
        <w:keepLines w:val="0"/>
        <w:framePr w:w="10766" w:h="4300"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k dispozici železniční vozidla, na kterých se bude předvádět obsluha zařízení železničních vozidel a kontrola stavu železničních vozidel.</w:t>
      </w:r>
    </w:p>
    <w:p>
      <w:pPr>
        <w:keepNext w:val="0"/>
        <w:keepLines w:val="0"/>
        <w:framePr w:w="10766" w:h="4300"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Dozorce/dozorkyně depa, 28.9.2026 12:44:10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Dozorce/dozorkyně depa, 28.9.2026 12:44:10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dráhy, a.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 s.</w:t>
      </w:r>
    </w:p>
    <w:p>
      <w:pPr>
        <w:pStyle w:val="P21"/>
        <w:framePr w:w="7654" w:h="331" w:hRule="exact" w:wrap="none" w:vAnchor="page" w:hAnchor="margin" w:x="28" w:y="15940"/>
        <w:rPr>
          <w:rStyle w:val="C16"/>
          <w:rtl w:val="0"/>
        </w:rPr>
      </w:pPr>
      <w:r>
        <w:rPr>
          <w:rStyle w:val="C16"/>
          <w:rtl w:val="0"/>
        </w:rPr>
        <w:t>Dozorce/dozorkyně depa, 28.9.2026 12:44:10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7BB1A4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3ADB4C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