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94F4A2" Type="http://schemas.openxmlformats.org/officeDocument/2006/relationships/officeDocument" Target="/word/document.xml" /><Relationship Id="coreR2294F4A2" Type="http://schemas.openxmlformats.org/package/2006/relationships/metadata/core-properties" Target="/docProps/core.xml" /><Relationship Id="customR2294F4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31.7.2026 9:42:18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SILEX Moravia s.r.o.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Družstevní 651/43, 77900 Olomouc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31.7.2026 9:42:18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odborná škola Prostějov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Nám. Ed. Husserla 1, 79655 Prostějov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odborná škola, Šumperk, Zemědělská 3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Zemědělská 3, 78701 Šumperk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a Střední odborná škola SČMSD, Žatec,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Hošťálkovo náměstí 132, 43801 Žatec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21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05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21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05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27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21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27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21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41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10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41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10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31.7.2026 9:42:18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831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 obchodu, řemesel, služeb a Základní škola, Ústí nad Labem, příspěvková organizace</w:t>
      </w:r>
    </w:p>
    <w:p>
      <w:pPr>
        <w:pStyle w:val="P19"/>
        <w:framePr w:w="2784" w:h="831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Keplerova 315/7, 40007 Krásné Březno, Ústí nad Labem</w:t>
      </w:r>
    </w:p>
    <w:p>
      <w:pPr>
        <w:pStyle w:val="P13"/>
        <w:framePr w:w="7847" w:h="607" w:hRule="exact" w:wrap="none" w:vAnchor="page" w:hAnchor="margin" w:x="45" w:y="536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17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536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17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Vičanová Vlasta</w:t>
      </w:r>
    </w:p>
    <w:p>
      <w:pPr>
        <w:pStyle w:val="P15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125"/>
        <w:rPr>
          <w:rStyle w:val="C14"/>
          <w:rtl w:val="0"/>
        </w:rPr>
      </w:pPr>
      <w:r>
        <w:rPr>
          <w:rStyle w:val="C14"/>
          <w:rtl w:val="0"/>
        </w:rPr>
        <w:t>58835 Vílanec 89,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Vodičková Zdenka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Rovinka 155, 76311 Zlín - Lužkovice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31.7.2026 9:42:18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