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D90B3" Type="http://schemas.openxmlformats.org/officeDocument/2006/relationships/officeDocument" Target="/word/document.xml" /><Relationship Id="coreR540D90B3" Type="http://schemas.openxmlformats.org/package/2006/relationships/metadata/core-properties" Target="/docProps/core.xml" /><Relationship Id="customR540D90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studené pokrmy pro danou příležitost, zvolit vhodné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postup přípravy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pro slavnostní příležitost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úpravu a estetizaci pokrmu před expedicí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i na výsledek.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u kompetence Příprava a estetická úprava studených pokrmů pro slavnostní příležitosti u kritéria Navrhnout vhodné studené pokrmy pro danou příležitost, zvolit vhodné suroviny a u kritéria Popsat technologický postup přípravy uchazeč vypracuje úkol, který mu nejméně dva týdny před konáním zkoušky písemně zadá autorizovaná osoba/autorizovaný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které u zkoušky připraví. Počet porcí nebo výrobků určí autorizovaná osoba / autorizovaný zástupce. Doporučený počet porcí je 10. Po celou dobu hodnocení je sledováno dodržování hygienických předpisů, předpisů bezpečnosti práce a technologických postupů, dodržování časového harmonogramu.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806"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pokrmů studené kuchyně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studené kuchyně, 20.10.2026 9:46:07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