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1538B" Type="http://schemas.openxmlformats.org/officeDocument/2006/relationships/officeDocument" Target="/word/document.xml" /><Relationship Id="coreR75A1538B" Type="http://schemas.openxmlformats.org/package/2006/relationships/metadata/core-properties" Target="/docProps/core.xml" /><Relationship Id="customR75A153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produktů běžné studené kuchyně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úprava a aranžování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tří konkrétních pokrmů studené kuchyně. Počet připravovaných porcí nebo výrobků určí autorizovaná osoba.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10:46:55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