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33CDA8" Type="http://schemas.openxmlformats.org/officeDocument/2006/relationships/officeDocument" Target="/word/document.xml" /><Relationship Id="coreR6B33CDA8" Type="http://schemas.openxmlformats.org/package/2006/relationships/metadata/core-properties" Target="/docProps/core.xml" /><Relationship Id="customR6B33CD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/ samostatná technička scénického osvětlení (kód: 26-050-R)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technik scénického osvětlení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Orientace v postupech a metodách osvětlování natáčených filmových, divadelních a televizních scén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osvětlovací techniky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inovací, rekonstrukcí a pravidelných oprav systému osvětlovací a reprodukční techniky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Orientace v harmonogramu natáčení jednotlivých scén filmu, divadelního představení apod. a v systémech záznamu, evidence o průběhu a stavu natáčení</w:t>
      </w:r>
    </w:p>
    <w:p>
      <w:pPr>
        <w:pStyle w:val="P14"/>
        <w:framePr w:w="805" w:h="607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Vyhotovování záznamů a dokumentace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Měření světelných veličin a parametrů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Vypracování návrhu rozmístění osvětlovací a projekční techniky pro osvětlení jednotlivých scén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Navrhování technického řešení osvětlování natáčecích scén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Výpočet max. přípustného příkonu elektrické energie s důrazem na odebíraný proud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Průběžné měření a regulace úrovní odběrů elektrické energie osvětlovací a projekční techniky scénického osvětlení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82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882"/>
        <w:rPr>
          <w:rStyle w:val="C11"/>
          <w:rtl w:val="0"/>
        </w:rPr>
      </w:pPr>
      <w:r>
        <w:rPr>
          <w:rStyle w:val="C11"/>
          <w:rtl w:val="0"/>
        </w:rPr>
        <w:t>Zapojení osvětlovací a projekční techniky do elektrických napájecích a signálových cest</w:t>
      </w:r>
    </w:p>
    <w:p>
      <w:pPr>
        <w:pStyle w:val="P14"/>
        <w:framePr w:w="805" w:h="376" w:hRule="exact" w:wrap="none" w:vAnchor="page" w:hAnchor="margin" w:x="9916" w:y="1082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88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Sestavování světelného scénáře představení a záznam světelných scén pro regulaci scénického osvětlení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normách, používání této dokumentace při práci na světlotechnických a optoelektronických zařízeních</w:t>
      </w:r>
    </w:p>
    <w:p>
      <w:pPr>
        <w:pStyle w:val="P14"/>
        <w:framePr w:w="805" w:h="607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241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752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– minimální úroveň je dána získáním elektrotechnické kvalifikace a odbornou způsobilostí podle vyhlášky č. 50/1978 Sb., § 6, pracovník pro samostatnou činnost.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DINASYS,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EGO - personální poradenství,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/ samostatná technička scénického osvětlení, 20.8.2026 18:59:28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