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613CA6" Type="http://schemas.openxmlformats.org/officeDocument/2006/relationships/officeDocument" Target="/word/document.xml" /><Relationship Id="coreR29613CA6" Type="http://schemas.openxmlformats.org/package/2006/relationships/metadata/core-properties" Target="/docProps/core.xml" /><Relationship Id="customR29613C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měřicích, regulačních a automatizačních zařízení (kód: 26-043-H)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měřicích, regulačních a automatizačních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měřicích, regulačních a automatizačních zařízení, 9.9.2026 19:09:48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měřicích, regulačních a automatizačních zařízení, 9.9.2026 19:09:48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38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8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2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6324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6380"/>
        <w:rPr>
          <w:rStyle w:val="C18"/>
          <w:rtl w:val="0"/>
        </w:rPr>
      </w:pPr>
      <w:r>
        <w:rPr>
          <w:rStyle w:val="C18"/>
          <w:rtl w:val="0"/>
        </w:rPr>
        <w:t>Elektromechanik měřicích, regulačních a automatizačních zařízení</w:t>
      </w:r>
    </w:p>
    <w:p>
      <w:pPr>
        <w:pStyle w:val="P20"/>
        <w:framePr w:w="5338" w:h="607" w:hRule="exact" w:wrap="none" w:vAnchor="page" w:hAnchor="margin" w:x="5383" w:y="6324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6380"/>
        <w:rPr>
          <w:rStyle w:val="C19"/>
          <w:rtl w:val="0"/>
        </w:rPr>
      </w:pPr>
      <w:r>
        <w:rPr>
          <w:rStyle w:val="C19"/>
          <w:rtl w:val="0"/>
        </w:rPr>
        <w:t>Elektromechanik pro slaboproud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měřicích, regulačních a automatizačních zařízení, 9.9.2026 19:09:48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