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3858B" Type="http://schemas.openxmlformats.org/officeDocument/2006/relationships/officeDocument" Target="/word/document.xml" /><Relationship Id="coreR5E93858B" Type="http://schemas.openxmlformats.org/package/2006/relationships/metadata/core-properties" Target="/docProps/core.xml" /><Relationship Id="customR5E938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č.50/1978 Sb., minimálně §6, v platném znění.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331" w:hRule="exact" w:wrap="none" w:vAnchor="page" w:hAnchor="margin" w:x="28" w:y="15940"/>
        <w:rPr>
          <w:rStyle w:val="C16"/>
          <w:rtl w:val="0"/>
        </w:rPr>
      </w:pPr>
      <w:r>
        <w:rPr>
          <w:rStyle w:val="C16"/>
          <w:rtl w:val="0"/>
        </w:rPr>
        <w:t>Elektromechanik měřicích, regulačních a automatizačních zařízení , 30.9.2026 4:59:17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34C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B77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2121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