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4BE790C" Type="http://schemas.openxmlformats.org/officeDocument/2006/relationships/officeDocument" Target="/word/document.xml" /><Relationship Id="coreR74BE790C" Type="http://schemas.openxmlformats.org/package/2006/relationships/metadata/core-properties" Target="/docProps/core.xml" /><Relationship Id="customR74BE790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Firemní recepční (kód: 63-016-M)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Ekonomika a administrativa (kód: 63)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Firemní recepční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05.02.2019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Firemní recepční, 31.7.2026 11:22:04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AKADEMIE PROFESNÍHO VZDĚLÁVÁNÍ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Pivovarská 273, 68601 Uherské Hradiště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Bonasus, s.r.o.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Platónova 3276/4, 14300 Praha 4 - Modřany</w:t>
      </w:r>
    </w:p>
    <w:p>
      <w:pPr>
        <w:pStyle w:val="P13"/>
        <w:framePr w:w="7847" w:h="607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Námořní akademie České republiky s.r.o.</w:t>
      </w:r>
    </w:p>
    <w:p>
      <w:pPr>
        <w:pStyle w:val="P15"/>
        <w:framePr w:w="2784" w:h="607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Ve Žlíbku 2483/73, 19000 Praha</w:t>
      </w:r>
    </w:p>
    <w:p>
      <w:pPr>
        <w:pStyle w:val="P17"/>
        <w:framePr w:w="7847" w:h="607" w:hRule="exact" w:wrap="none" w:vAnchor="page" w:hAnchor="margin" w:x="45" w:y="481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875"/>
        <w:rPr>
          <w:rStyle w:val="C15"/>
          <w:rtl w:val="0"/>
        </w:rPr>
      </w:pPr>
      <w:r>
        <w:rPr>
          <w:rStyle w:val="C15"/>
          <w:rtl w:val="0"/>
        </w:rPr>
        <w:t>Ing. Mgr. Šilhárová Martina MBA</w:t>
      </w:r>
    </w:p>
    <w:p>
      <w:pPr>
        <w:pStyle w:val="P19"/>
        <w:framePr w:w="2784" w:h="607" w:hRule="exact" w:wrap="none" w:vAnchor="page" w:hAnchor="margin" w:x="7937" w:y="481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875"/>
        <w:rPr>
          <w:rStyle w:val="C16"/>
          <w:rtl w:val="0"/>
        </w:rPr>
      </w:pPr>
      <w:r>
        <w:rPr>
          <w:rStyle w:val="C16"/>
          <w:rtl w:val="0"/>
        </w:rPr>
        <w:t>Ervína Tenglera 980/13, 71200 Ostrava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Firemní recepční, 31.7.2026 11:22:04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