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A807FE" Type="http://schemas.openxmlformats.org/officeDocument/2006/relationships/officeDocument" Target="/word/document.xml" /><Relationship Id="coreR11A807FE" Type="http://schemas.openxmlformats.org/package/2006/relationships/metadata/core-properties" Target="/docProps/core.xml" /><Relationship Id="customR11A80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Firemní recepční (kód: 63-016-M)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Firemní 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firemní recepce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Osobní komunikace s klienty a obchodními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kancelářské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Přijímání a ohlašování návštěv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písemností v určeném úseku nebo v celé organizaci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firemní recepce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organizaci práce v recepci (zajišťování kancelářského vybavení, materiálu a potřeb recepce, vedení prostředků na drobné výdaje recepce </w:t>
        <w:br w:type="textWrapping"/>
        <w:t>a jejich vyúčtování ad.)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 textovém editoru připravit stručná informativní sdělení pro zaměstnance (zpráva na nástěnku, informace o odstávce vody, objednání taxislužby, objednání kurýrní služby apod.)</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Zpracovat obchodní dopis (poptávku, objednávku ad.)</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Vyhledat informace na Internetu (obchodní rejstřík, sídlo obchodního partnera, prostory pro schůzku a pod.)</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Osobní komunikace s klienty a obchodními partnery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Vysvětlit základní pravidla společenského chování v pracovním prostředí</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Předat návštěvníkovi informace (o odložení schůzky, o očekávané době čekání, o bezpečnosti práce v provozu apod.)</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Vysvětlit zásady kontaktu s nespokojeným klientem (postupy, doporučení, rizika apod.)</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Komunikace po telefonu</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831" w:hRule="exact" w:wrap="none" w:vAnchor="page" w:hAnchor="margin" w:x="45" w:y="10492"/>
        <w:rPr>
          <w:rStyle w:val="C3"/>
          <w:rtl w:val="0"/>
        </w:rPr>
      </w:pPr>
    </w:p>
    <w:p>
      <w:pPr>
        <w:pStyle w:val="P13"/>
        <w:framePr w:w="6658" w:h="704" w:hRule="exact" w:wrap="none" w:vAnchor="page" w:hAnchor="margin" w:x="71" w:y="10548"/>
        <w:rPr>
          <w:rStyle w:val="C11"/>
          <w:rtl w:val="0"/>
        </w:rPr>
      </w:pPr>
      <w:r>
        <w:rPr>
          <w:rStyle w:val="C11"/>
          <w:rtl w:val="0"/>
        </w:rPr>
        <w:t>a) Vysvětlit základní principy efektivní telefonické komunikace (hlavní náležitosti při přijímání a přepojování telefonních hovorů), řešení konfliktů v telefonické komunikaci</w:t>
      </w:r>
    </w:p>
    <w:p>
      <w:pPr>
        <w:pStyle w:val="P28"/>
        <w:framePr w:w="3921" w:h="831" w:hRule="exact" w:wrap="none" w:vAnchor="page" w:hAnchor="margin" w:x="6800" w:y="10492"/>
        <w:rPr>
          <w:rStyle w:val="C3"/>
          <w:rtl w:val="0"/>
        </w:rPr>
      </w:pPr>
    </w:p>
    <w:p>
      <w:pPr>
        <w:pStyle w:val="P29"/>
        <w:framePr w:w="3839" w:h="704" w:hRule="exact" w:wrap="none" w:vAnchor="page" w:hAnchor="margin" w:x="6856" w:y="10548"/>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Přijmout telefonický hovor a představit volajícímu firmu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Přepojit (podržet) telefonní hovor</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Obsluha kancelářské techniky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Charakterizovat hlavní typy kancelářské techniky a její využití</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Ústní ověření</w:t>
      </w:r>
    </w:p>
    <w:p>
      <w:pPr>
        <w:pStyle w:val="P16"/>
        <w:framePr w:w="6710" w:h="607" w:hRule="exact" w:wrap="none" w:vAnchor="page" w:hAnchor="margin" w:x="45" w:y="13816"/>
        <w:rPr>
          <w:rStyle w:val="C3"/>
          <w:rtl w:val="0"/>
        </w:rPr>
      </w:pPr>
    </w:p>
    <w:p>
      <w:pPr>
        <w:pStyle w:val="P17"/>
        <w:framePr w:w="6658" w:h="480" w:hRule="exact" w:wrap="none" w:vAnchor="page" w:hAnchor="margin" w:x="71" w:y="13872"/>
        <w:rPr>
          <w:rStyle w:val="C13"/>
          <w:rtl w:val="0"/>
        </w:rPr>
      </w:pPr>
      <w:r>
        <w:rPr>
          <w:rStyle w:val="C13"/>
          <w:rtl w:val="0"/>
        </w:rPr>
        <w:t>b) Vysvětlit základní pravidla ochrany dat a osobních údajů při manipulaci (tisk, kopírování, skenování, faxování) s firemními dokumenty</w:t>
      </w:r>
    </w:p>
    <w:p>
      <w:pPr>
        <w:pStyle w:val="P30"/>
        <w:framePr w:w="3921" w:h="607" w:hRule="exact" w:wrap="none" w:vAnchor="page" w:hAnchor="margin" w:x="6800" w:y="13816"/>
        <w:rPr>
          <w:rStyle w:val="C3"/>
          <w:rtl w:val="0"/>
        </w:rPr>
      </w:pPr>
    </w:p>
    <w:p>
      <w:pPr>
        <w:pStyle w:val="P31"/>
        <w:framePr w:w="3839" w:h="480"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c) Uvést zásady šetrného přístupu k životnímu prostředí v rámci obsluhy kancelářské techniky</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d) Předvést použití kancelářské techniky</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Přijímání a ohlašování návštěv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návštěvu a zjistit účel návštěvy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Ohlásit návštěvu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návštěvu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evidence písemností v určeném úseku nebo v celé organizaci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principy evidence písemností (způsoby archivace, evidence pošty apod.)</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Zaevidovat doručenou a odeslanou poštu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Založit doručenou poštu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formou praktického předvedení musí autorizovaná osoba použít formu modelové situace. Autorizovaná osoba musí mít připraven soubor čítající minimálně 10 modelových situací. Během jedné modelové situace lze ověřit jedno i více hodnoticích kritérií. Jedna modelová situace může ověřovat více kritérií z různých kompetencí. Autorizovaná osoba musí ověřit všechna kritéria. </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ekonomické, popř. v oblasti řízení lidských zdrojů, andragogiky, sociologie a alespoň 5 let odborné praxe v oblasti personalistiky, řízení lidských zdrojů nebo office managementu.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ekonomické, popř. v oblasti řízení lidských zdrojů, andragogiky nebo sociologie a alespoň 5 let odborné praxe v oblasti personalistiky, řízení lidských zdrojů nebo office managementu.</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520"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notebook) vybavená operačním systémem, textovým editorem, tabulkovým procesorem</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 popř. flipchart či tabule s popisovacími fixy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telefon s možností přepojování hovorů</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skener, tiskárna, fax popř. videotelefon</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•došlé poštovní zásilky (mohou být fiktivní)</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založení doručené pošty</w:t>
      </w:r>
    </w:p>
    <w:p>
      <w:pPr>
        <w:keepNext w:val="0"/>
        <w:keepLines w:val="1"/>
        <w:framePr w:w="10766" w:h="4180"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pro sehrání dané situace v rámci praktického předvedení(figurantem může být i člen zkušební komise)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23"/>
        <w:rPr>
          <w:rStyle w:val="C3"/>
          <w:rtl w:val="0"/>
        </w:rPr>
      </w:pPr>
    </w:p>
    <w:p>
      <w:pPr>
        <w:pStyle w:val="P35"/>
        <w:framePr w:w="10710" w:h="340" w:hRule="exact" w:wrap="none" w:vAnchor="page" w:hAnchor="margin" w:x="28" w:y="14323"/>
        <w:rPr>
          <w:rStyle w:val="C25"/>
          <w:rtl w:val="0"/>
        </w:rPr>
      </w:pPr>
      <w:r>
        <w:rPr>
          <w:rStyle w:val="C25"/>
          <w:rtl w:val="0"/>
        </w:rPr>
        <w:t>Doba přípravy na zkoušku</w:t>
      </w:r>
    </w:p>
    <w:p>
      <w:pPr>
        <w:keepNext w:val="0"/>
        <w:keepLines w:val="0"/>
        <w:framePr w:w="10766" w:h="806" w:hRule="exact" w:wrap="none" w:vAnchor="page" w:hAnchor="margin" w:x="0" w:y="14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LeasePlan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PPF banka,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Komerční banka,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Legendor,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Firemní recepční, 2.10.2026 2:04:53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EE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789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EF9C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