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667D89F" Type="http://schemas.openxmlformats.org/officeDocument/2006/relationships/officeDocument" Target="/word/document.xml" /><Relationship Id="coreR5667D89F" Type="http://schemas.openxmlformats.org/package/2006/relationships/metadata/core-properties" Target="/docProps/core.xml" /><Relationship Id="customR5667D8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Firemní recepční (kód: 63-016-M)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Ekonomika a administrativa (kód: 63)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Firemní recepční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Vedení administrativy firemní recepce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Osobní komunikace s klienty a obchodními partnery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Komunikace po telefonu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kancelářské techniky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Přijímání a ohlašování návštěv</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evidence písemností v určeném úseku nebo v celé organizaci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05.02.2019</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Vedení administrativy firemní recepce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 xml:space="preserve">a) Vysvětlit organizaci práce v recepci (zajišťování kancelářského vybavení, materiálu a potřeb recepce, vedení prostředků na drobné výdaje recepce </w:t>
        <w:br w:type="textWrapping"/>
        <w:t>a jejich vyúčtování ad.)</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 textovém editoru připravit stručná informativní sdělení pro zaměstnance (zpráva na nástěnku, informace o odstávce vody, objednání taxislužby, objednání kurýrní služby apod.)</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w:t>
      </w:r>
    </w:p>
    <w:p>
      <w:pPr>
        <w:pStyle w:val="P12"/>
        <w:framePr w:w="6710" w:h="376" w:hRule="exact" w:wrap="none" w:vAnchor="page" w:hAnchor="margin" w:x="45" w:y="5189"/>
        <w:rPr>
          <w:rStyle w:val="C3"/>
          <w:rtl w:val="0"/>
        </w:rPr>
      </w:pPr>
    </w:p>
    <w:p>
      <w:pPr>
        <w:pStyle w:val="P13"/>
        <w:framePr w:w="6658" w:h="249" w:hRule="exact" w:wrap="none" w:vAnchor="page" w:hAnchor="margin" w:x="71" w:y="5245"/>
        <w:rPr>
          <w:rStyle w:val="C11"/>
          <w:rtl w:val="0"/>
        </w:rPr>
      </w:pPr>
      <w:r>
        <w:rPr>
          <w:rStyle w:val="C11"/>
          <w:rtl w:val="0"/>
        </w:rPr>
        <w:t>c) Zpracovat obchodní dopis (poptávku, objednávku ad.)</w:t>
      </w:r>
    </w:p>
    <w:p>
      <w:pPr>
        <w:pStyle w:val="P28"/>
        <w:framePr w:w="3921" w:h="376" w:hRule="exact" w:wrap="none" w:vAnchor="page" w:hAnchor="margin" w:x="6800" w:y="5189"/>
        <w:rPr>
          <w:rStyle w:val="C3"/>
          <w:rtl w:val="0"/>
        </w:rPr>
      </w:pPr>
    </w:p>
    <w:p>
      <w:pPr>
        <w:pStyle w:val="P29"/>
        <w:framePr w:w="3839" w:h="249" w:hRule="exact" w:wrap="none" w:vAnchor="page" w:hAnchor="margin" w:x="6856" w:y="5245"/>
        <w:rPr>
          <w:rStyle w:val="C21"/>
          <w:rtl w:val="0"/>
        </w:rPr>
      </w:pPr>
      <w:r>
        <w:rPr>
          <w:rStyle w:val="C21"/>
          <w:rtl w:val="0"/>
        </w:rPr>
        <w:t>Praktické předvedení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Vyhledat informace na Internetu (obchodní rejstřík, sídlo obchodního partnera, prostory pro schůzku a pod.)</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32"/>
        <w:framePr w:w="10710" w:h="248" w:hRule="exact" w:wrap="none" w:vAnchor="page" w:hAnchor="margin" w:x="28" w:y="6286"/>
        <w:rPr>
          <w:rStyle w:val="C23"/>
          <w:rtl w:val="0"/>
        </w:rPr>
      </w:pPr>
      <w:r>
        <w:rPr>
          <w:rStyle w:val="C23"/>
          <w:rtl w:val="0"/>
        </w:rPr>
        <w:t>Je třeba splnit všechna kritéria.</w:t>
      </w:r>
    </w:p>
    <w:p>
      <w:pPr>
        <w:pStyle w:val="P23"/>
        <w:framePr w:w="10710" w:h="340" w:hRule="exact" w:wrap="none" w:vAnchor="page" w:hAnchor="margin" w:x="28" w:y="6722"/>
        <w:rPr>
          <w:rStyle w:val="C18"/>
          <w:rtl w:val="0"/>
        </w:rPr>
      </w:pPr>
      <w:r>
        <w:rPr>
          <w:rStyle w:val="C18"/>
          <w:rtl w:val="0"/>
        </w:rPr>
        <w:t>Osobní komunikace s klienty a obchodními partnery</w:t>
      </w:r>
    </w:p>
    <w:p>
      <w:pPr>
        <w:pStyle w:val="P24"/>
        <w:framePr w:w="6713" w:h="376" w:hRule="exact" w:wrap="none" w:vAnchor="page" w:hAnchor="margin" w:x="45" w:y="7161"/>
        <w:rPr>
          <w:rStyle w:val="C3"/>
          <w:rtl w:val="0"/>
        </w:rPr>
      </w:pPr>
    </w:p>
    <w:p>
      <w:pPr>
        <w:pStyle w:val="P25"/>
        <w:framePr w:w="6661" w:h="249" w:hRule="exact" w:wrap="none" w:vAnchor="page" w:hAnchor="margin" w:x="71" w:y="7232"/>
        <w:rPr>
          <w:rStyle w:val="C19"/>
          <w:rtl w:val="0"/>
        </w:rPr>
      </w:pPr>
      <w:r>
        <w:rPr>
          <w:rStyle w:val="C19"/>
          <w:rtl w:val="0"/>
        </w:rPr>
        <w:t>Kritéria hodnocení</w:t>
      </w:r>
    </w:p>
    <w:p>
      <w:pPr>
        <w:pStyle w:val="P26"/>
        <w:framePr w:w="3918" w:h="376" w:hRule="exact" w:wrap="none" w:vAnchor="page" w:hAnchor="margin" w:x="6803" w:y="7161"/>
        <w:rPr>
          <w:rStyle w:val="C3"/>
          <w:rtl w:val="0"/>
        </w:rPr>
      </w:pPr>
    </w:p>
    <w:p>
      <w:pPr>
        <w:pStyle w:val="P27"/>
        <w:framePr w:w="3836" w:h="249" w:hRule="exact" w:wrap="none" w:vAnchor="page" w:hAnchor="margin" w:x="6859" w:y="7232"/>
        <w:rPr>
          <w:rStyle w:val="C20"/>
          <w:rtl w:val="0"/>
        </w:rPr>
      </w:pPr>
      <w:r>
        <w:rPr>
          <w:rStyle w:val="C20"/>
          <w:rtl w:val="0"/>
        </w:rPr>
        <w:t>Způsoby ověření</w:t>
      </w:r>
    </w:p>
    <w:p>
      <w:pPr>
        <w:pStyle w:val="P12"/>
        <w:framePr w:w="6710" w:h="376" w:hRule="exact" w:wrap="none" w:vAnchor="page" w:hAnchor="margin" w:x="45" w:y="7537"/>
        <w:rPr>
          <w:rStyle w:val="C3"/>
          <w:rtl w:val="0"/>
        </w:rPr>
      </w:pPr>
    </w:p>
    <w:p>
      <w:pPr>
        <w:pStyle w:val="P13"/>
        <w:framePr w:w="6658" w:h="249" w:hRule="exact" w:wrap="none" w:vAnchor="page" w:hAnchor="margin" w:x="71" w:y="7593"/>
        <w:rPr>
          <w:rStyle w:val="C11"/>
          <w:rtl w:val="0"/>
        </w:rPr>
      </w:pPr>
      <w:r>
        <w:rPr>
          <w:rStyle w:val="C11"/>
          <w:rtl w:val="0"/>
        </w:rPr>
        <w:t>a) Vysvětlit základní pravidla společenského chování v pracovním prostředí</w:t>
      </w:r>
    </w:p>
    <w:p>
      <w:pPr>
        <w:pStyle w:val="P28"/>
        <w:framePr w:w="3921" w:h="376" w:hRule="exact" w:wrap="none" w:vAnchor="page" w:hAnchor="margin" w:x="6800" w:y="7537"/>
        <w:rPr>
          <w:rStyle w:val="C3"/>
          <w:rtl w:val="0"/>
        </w:rPr>
      </w:pPr>
    </w:p>
    <w:p>
      <w:pPr>
        <w:pStyle w:val="P29"/>
        <w:framePr w:w="3839" w:h="249" w:hRule="exact" w:wrap="none" w:vAnchor="page" w:hAnchor="margin" w:x="6856" w:y="7593"/>
        <w:rPr>
          <w:rStyle w:val="C21"/>
          <w:rtl w:val="0"/>
        </w:rPr>
      </w:pPr>
      <w:r>
        <w:rPr>
          <w:rStyle w:val="C21"/>
          <w:rtl w:val="0"/>
        </w:rPr>
        <w:t>Ústní ověření</w:t>
      </w:r>
    </w:p>
    <w:p>
      <w:pPr>
        <w:pStyle w:val="P16"/>
        <w:framePr w:w="6710" w:h="607" w:hRule="exact" w:wrap="none" w:vAnchor="page" w:hAnchor="margin" w:x="45" w:y="7913"/>
        <w:rPr>
          <w:rStyle w:val="C3"/>
          <w:rtl w:val="0"/>
        </w:rPr>
      </w:pPr>
    </w:p>
    <w:p>
      <w:pPr>
        <w:pStyle w:val="P17"/>
        <w:framePr w:w="6658" w:h="480" w:hRule="exact" w:wrap="none" w:vAnchor="page" w:hAnchor="margin" w:x="71" w:y="7969"/>
        <w:rPr>
          <w:rStyle w:val="C13"/>
          <w:rtl w:val="0"/>
        </w:rPr>
      </w:pPr>
      <w:r>
        <w:rPr>
          <w:rStyle w:val="C13"/>
          <w:rtl w:val="0"/>
        </w:rPr>
        <w:t>b) Předat návštěvníkovi informace (o odložení schůzky, o očekávané době čekání, o bezpečnosti práce v provozu apod.)</w:t>
      </w:r>
    </w:p>
    <w:p>
      <w:pPr>
        <w:pStyle w:val="P30"/>
        <w:framePr w:w="3921" w:h="607" w:hRule="exact" w:wrap="none" w:vAnchor="page" w:hAnchor="margin" w:x="6800" w:y="7913"/>
        <w:rPr>
          <w:rStyle w:val="C3"/>
          <w:rtl w:val="0"/>
        </w:rPr>
      </w:pPr>
    </w:p>
    <w:p>
      <w:pPr>
        <w:pStyle w:val="P31"/>
        <w:framePr w:w="3839" w:h="480" w:hRule="exact" w:wrap="none" w:vAnchor="page" w:hAnchor="margin" w:x="6856" w:y="7969"/>
        <w:rPr>
          <w:rStyle w:val="C22"/>
          <w:rtl w:val="0"/>
        </w:rPr>
      </w:pPr>
      <w:r>
        <w:rPr>
          <w:rStyle w:val="C22"/>
          <w:rtl w:val="0"/>
        </w:rPr>
        <w:t>Praktické předvedení</w:t>
      </w:r>
    </w:p>
    <w:p>
      <w:pPr>
        <w:pStyle w:val="P12"/>
        <w:framePr w:w="6710" w:h="607" w:hRule="exact" w:wrap="none" w:vAnchor="page" w:hAnchor="margin" w:x="45" w:y="8520"/>
        <w:rPr>
          <w:rStyle w:val="C3"/>
          <w:rtl w:val="0"/>
        </w:rPr>
      </w:pPr>
    </w:p>
    <w:p>
      <w:pPr>
        <w:pStyle w:val="P13"/>
        <w:framePr w:w="6658" w:h="480" w:hRule="exact" w:wrap="none" w:vAnchor="page" w:hAnchor="margin" w:x="71" w:y="8576"/>
        <w:rPr>
          <w:rStyle w:val="C11"/>
          <w:rtl w:val="0"/>
        </w:rPr>
      </w:pPr>
      <w:r>
        <w:rPr>
          <w:rStyle w:val="C11"/>
          <w:rtl w:val="0"/>
        </w:rPr>
        <w:t>c) Vysvětlit zásady kontaktu s nespokojeným klientem (postupy, doporučení, rizika apod.)</w:t>
      </w:r>
    </w:p>
    <w:p>
      <w:pPr>
        <w:pStyle w:val="P28"/>
        <w:framePr w:w="3921" w:h="607" w:hRule="exact" w:wrap="none" w:vAnchor="page" w:hAnchor="margin" w:x="6800" w:y="8520"/>
        <w:rPr>
          <w:rStyle w:val="C3"/>
          <w:rtl w:val="0"/>
        </w:rPr>
      </w:pPr>
    </w:p>
    <w:p>
      <w:pPr>
        <w:pStyle w:val="P29"/>
        <w:framePr w:w="3839" w:h="480" w:hRule="exact" w:wrap="none" w:vAnchor="page" w:hAnchor="margin" w:x="6856" w:y="8576"/>
        <w:rPr>
          <w:rStyle w:val="C21"/>
          <w:rtl w:val="0"/>
        </w:rPr>
      </w:pPr>
      <w:r>
        <w:rPr>
          <w:rStyle w:val="C21"/>
          <w:rtl w:val="0"/>
        </w:rPr>
        <w:t>Ústní ověření</w:t>
      </w:r>
    </w:p>
    <w:p>
      <w:pPr>
        <w:pStyle w:val="P32"/>
        <w:framePr w:w="10710" w:h="248" w:hRule="exact" w:wrap="none" w:vAnchor="page" w:hAnchor="margin" w:x="28" w:y="9240"/>
        <w:rPr>
          <w:rStyle w:val="C23"/>
          <w:rtl w:val="0"/>
        </w:rPr>
      </w:pPr>
      <w:r>
        <w:rPr>
          <w:rStyle w:val="C23"/>
          <w:rtl w:val="0"/>
        </w:rPr>
        <w:t>Je třeba splnit všechna kritéria.</w:t>
      </w:r>
    </w:p>
    <w:p>
      <w:pPr>
        <w:pStyle w:val="P23"/>
        <w:framePr w:w="10710" w:h="340" w:hRule="exact" w:wrap="none" w:vAnchor="page" w:hAnchor="margin" w:x="28" w:y="9676"/>
        <w:rPr>
          <w:rStyle w:val="C18"/>
          <w:rtl w:val="0"/>
        </w:rPr>
      </w:pPr>
      <w:r>
        <w:rPr>
          <w:rStyle w:val="C18"/>
          <w:rtl w:val="0"/>
        </w:rPr>
        <w:t>Komunikace po telefonu</w:t>
      </w:r>
    </w:p>
    <w:p>
      <w:pPr>
        <w:pStyle w:val="P24"/>
        <w:framePr w:w="6713" w:h="376" w:hRule="exact" w:wrap="none" w:vAnchor="page" w:hAnchor="margin" w:x="45" w:y="10115"/>
        <w:rPr>
          <w:rStyle w:val="C3"/>
          <w:rtl w:val="0"/>
        </w:rPr>
      </w:pPr>
    </w:p>
    <w:p>
      <w:pPr>
        <w:pStyle w:val="P25"/>
        <w:framePr w:w="6661" w:h="249" w:hRule="exact" w:wrap="none" w:vAnchor="page" w:hAnchor="margin" w:x="71" w:y="10186"/>
        <w:rPr>
          <w:rStyle w:val="C19"/>
          <w:rtl w:val="0"/>
        </w:rPr>
      </w:pPr>
      <w:r>
        <w:rPr>
          <w:rStyle w:val="C19"/>
          <w:rtl w:val="0"/>
        </w:rPr>
        <w:t>Kritéria hodnocení</w:t>
      </w:r>
    </w:p>
    <w:p>
      <w:pPr>
        <w:pStyle w:val="P26"/>
        <w:framePr w:w="3918" w:h="376" w:hRule="exact" w:wrap="none" w:vAnchor="page" w:hAnchor="margin" w:x="6803" w:y="10115"/>
        <w:rPr>
          <w:rStyle w:val="C3"/>
          <w:rtl w:val="0"/>
        </w:rPr>
      </w:pPr>
    </w:p>
    <w:p>
      <w:pPr>
        <w:pStyle w:val="P27"/>
        <w:framePr w:w="3836" w:h="249" w:hRule="exact" w:wrap="none" w:vAnchor="page" w:hAnchor="margin" w:x="6859" w:y="10186"/>
        <w:rPr>
          <w:rStyle w:val="C20"/>
          <w:rtl w:val="0"/>
        </w:rPr>
      </w:pPr>
      <w:r>
        <w:rPr>
          <w:rStyle w:val="C20"/>
          <w:rtl w:val="0"/>
        </w:rPr>
        <w:t>Způsoby ověření</w:t>
      </w:r>
    </w:p>
    <w:p>
      <w:pPr>
        <w:pStyle w:val="P12"/>
        <w:framePr w:w="6710" w:h="831" w:hRule="exact" w:wrap="none" w:vAnchor="page" w:hAnchor="margin" w:x="45" w:y="10492"/>
        <w:rPr>
          <w:rStyle w:val="C3"/>
          <w:rtl w:val="0"/>
        </w:rPr>
      </w:pPr>
    </w:p>
    <w:p>
      <w:pPr>
        <w:pStyle w:val="P13"/>
        <w:framePr w:w="6658" w:h="704" w:hRule="exact" w:wrap="none" w:vAnchor="page" w:hAnchor="margin" w:x="71" w:y="10548"/>
        <w:rPr>
          <w:rStyle w:val="C11"/>
          <w:rtl w:val="0"/>
        </w:rPr>
      </w:pPr>
      <w:r>
        <w:rPr>
          <w:rStyle w:val="C11"/>
          <w:rtl w:val="0"/>
        </w:rPr>
        <w:t>a) Vysvětlit základní principy efektivní telefonické komunikace (hlavní náležitosti při přijímání a přepojování telefonních hovorů), řešení konfliktů v telefonické komunikaci</w:t>
      </w:r>
    </w:p>
    <w:p>
      <w:pPr>
        <w:pStyle w:val="P28"/>
        <w:framePr w:w="3921" w:h="831" w:hRule="exact" w:wrap="none" w:vAnchor="page" w:hAnchor="margin" w:x="6800" w:y="10492"/>
        <w:rPr>
          <w:rStyle w:val="C3"/>
          <w:rtl w:val="0"/>
        </w:rPr>
      </w:pPr>
    </w:p>
    <w:p>
      <w:pPr>
        <w:pStyle w:val="P29"/>
        <w:framePr w:w="3839" w:h="704" w:hRule="exact" w:wrap="none" w:vAnchor="page" w:hAnchor="margin" w:x="6856" w:y="10548"/>
        <w:rPr>
          <w:rStyle w:val="C21"/>
          <w:rtl w:val="0"/>
        </w:rPr>
      </w:pPr>
      <w:r>
        <w:rPr>
          <w:rStyle w:val="C21"/>
          <w:rtl w:val="0"/>
        </w:rPr>
        <w:t>Ústní ověření</w:t>
      </w:r>
    </w:p>
    <w:p>
      <w:pPr>
        <w:pStyle w:val="P16"/>
        <w:framePr w:w="6710" w:h="376" w:hRule="exact" w:wrap="none" w:vAnchor="page" w:hAnchor="margin" w:x="45" w:y="11323"/>
        <w:rPr>
          <w:rStyle w:val="C3"/>
          <w:rtl w:val="0"/>
        </w:rPr>
      </w:pPr>
    </w:p>
    <w:p>
      <w:pPr>
        <w:pStyle w:val="P17"/>
        <w:framePr w:w="6658" w:h="249" w:hRule="exact" w:wrap="none" w:vAnchor="page" w:hAnchor="margin" w:x="71" w:y="11379"/>
        <w:rPr>
          <w:rStyle w:val="C13"/>
          <w:rtl w:val="0"/>
        </w:rPr>
      </w:pPr>
      <w:r>
        <w:rPr>
          <w:rStyle w:val="C13"/>
          <w:rtl w:val="0"/>
        </w:rPr>
        <w:t>b) Přijmout telefonický hovor a představit volajícímu firmu</w:t>
      </w:r>
    </w:p>
    <w:p>
      <w:pPr>
        <w:pStyle w:val="P30"/>
        <w:framePr w:w="3921" w:h="376" w:hRule="exact" w:wrap="none" w:vAnchor="page" w:hAnchor="margin" w:x="6800" w:y="11323"/>
        <w:rPr>
          <w:rStyle w:val="C3"/>
          <w:rtl w:val="0"/>
        </w:rPr>
      </w:pPr>
    </w:p>
    <w:p>
      <w:pPr>
        <w:pStyle w:val="P31"/>
        <w:framePr w:w="3839" w:h="249" w:hRule="exact" w:wrap="none" w:vAnchor="page" w:hAnchor="margin" w:x="6856" w:y="11379"/>
        <w:rPr>
          <w:rStyle w:val="C22"/>
          <w:rtl w:val="0"/>
        </w:rPr>
      </w:pPr>
      <w:r>
        <w:rPr>
          <w:rStyle w:val="C22"/>
          <w:rtl w:val="0"/>
        </w:rPr>
        <w:t>Praktické předvedení</w:t>
      </w:r>
    </w:p>
    <w:p>
      <w:pPr>
        <w:pStyle w:val="P12"/>
        <w:framePr w:w="6710" w:h="376" w:hRule="exact" w:wrap="none" w:vAnchor="page" w:hAnchor="margin" w:x="45" w:y="11699"/>
        <w:rPr>
          <w:rStyle w:val="C3"/>
          <w:rtl w:val="0"/>
        </w:rPr>
      </w:pPr>
    </w:p>
    <w:p>
      <w:pPr>
        <w:pStyle w:val="P13"/>
        <w:framePr w:w="6658" w:h="249" w:hRule="exact" w:wrap="none" w:vAnchor="page" w:hAnchor="margin" w:x="71" w:y="11755"/>
        <w:rPr>
          <w:rStyle w:val="C11"/>
          <w:rtl w:val="0"/>
        </w:rPr>
      </w:pPr>
      <w:r>
        <w:rPr>
          <w:rStyle w:val="C11"/>
          <w:rtl w:val="0"/>
        </w:rPr>
        <w:t>c) Přepojit (podržet) telefonní hovor</w:t>
      </w:r>
    </w:p>
    <w:p>
      <w:pPr>
        <w:pStyle w:val="P28"/>
        <w:framePr w:w="3921" w:h="376" w:hRule="exact" w:wrap="none" w:vAnchor="page" w:hAnchor="margin" w:x="6800" w:y="11699"/>
        <w:rPr>
          <w:rStyle w:val="C3"/>
          <w:rtl w:val="0"/>
        </w:rPr>
      </w:pPr>
    </w:p>
    <w:p>
      <w:pPr>
        <w:pStyle w:val="P29"/>
        <w:framePr w:w="3839" w:h="249" w:hRule="exact" w:wrap="none" w:vAnchor="page" w:hAnchor="margin" w:x="6856" w:y="11755"/>
        <w:rPr>
          <w:rStyle w:val="C21"/>
          <w:rtl w:val="0"/>
        </w:rPr>
      </w:pPr>
      <w:r>
        <w:rPr>
          <w:rStyle w:val="C21"/>
          <w:rtl w:val="0"/>
        </w:rPr>
        <w:t>Praktické předvedení</w:t>
      </w:r>
    </w:p>
    <w:p>
      <w:pPr>
        <w:pStyle w:val="P32"/>
        <w:framePr w:w="10710" w:h="248" w:hRule="exact" w:wrap="none" w:vAnchor="page" w:hAnchor="margin" w:x="28" w:y="12189"/>
        <w:rPr>
          <w:rStyle w:val="C23"/>
          <w:rtl w:val="0"/>
        </w:rPr>
      </w:pPr>
      <w:r>
        <w:rPr>
          <w:rStyle w:val="C23"/>
          <w:rtl w:val="0"/>
        </w:rPr>
        <w:t>Je třeba splnit všechna kritéria.</w:t>
      </w:r>
    </w:p>
    <w:p>
      <w:pPr>
        <w:pStyle w:val="P23"/>
        <w:framePr w:w="10710" w:h="340" w:hRule="exact" w:wrap="none" w:vAnchor="page" w:hAnchor="margin" w:x="28" w:y="12624"/>
        <w:rPr>
          <w:rStyle w:val="C18"/>
          <w:rtl w:val="0"/>
        </w:rPr>
      </w:pPr>
      <w:r>
        <w:rPr>
          <w:rStyle w:val="C18"/>
          <w:rtl w:val="0"/>
        </w:rPr>
        <w:t>Obsluha kancelářské techniky</w:t>
      </w:r>
    </w:p>
    <w:p>
      <w:pPr>
        <w:pStyle w:val="P24"/>
        <w:framePr w:w="6713" w:h="376" w:hRule="exact" w:wrap="none" w:vAnchor="page" w:hAnchor="margin" w:x="45" w:y="13063"/>
        <w:rPr>
          <w:rStyle w:val="C3"/>
          <w:rtl w:val="0"/>
        </w:rPr>
      </w:pPr>
    </w:p>
    <w:p>
      <w:pPr>
        <w:pStyle w:val="P25"/>
        <w:framePr w:w="6661" w:h="249" w:hRule="exact" w:wrap="none" w:vAnchor="page" w:hAnchor="margin" w:x="71" w:y="13134"/>
        <w:rPr>
          <w:rStyle w:val="C19"/>
          <w:rtl w:val="0"/>
        </w:rPr>
      </w:pPr>
      <w:r>
        <w:rPr>
          <w:rStyle w:val="C19"/>
          <w:rtl w:val="0"/>
        </w:rPr>
        <w:t>Kritéria hodnocení</w:t>
      </w:r>
    </w:p>
    <w:p>
      <w:pPr>
        <w:pStyle w:val="P26"/>
        <w:framePr w:w="3918" w:h="376" w:hRule="exact" w:wrap="none" w:vAnchor="page" w:hAnchor="margin" w:x="6803" w:y="13063"/>
        <w:rPr>
          <w:rStyle w:val="C3"/>
          <w:rtl w:val="0"/>
        </w:rPr>
      </w:pPr>
    </w:p>
    <w:p>
      <w:pPr>
        <w:pStyle w:val="P27"/>
        <w:framePr w:w="3836" w:h="249" w:hRule="exact" w:wrap="none" w:vAnchor="page" w:hAnchor="margin" w:x="6859" w:y="13134"/>
        <w:rPr>
          <w:rStyle w:val="C20"/>
          <w:rtl w:val="0"/>
        </w:rPr>
      </w:pPr>
      <w:r>
        <w:rPr>
          <w:rStyle w:val="C20"/>
          <w:rtl w:val="0"/>
        </w:rPr>
        <w:t>Způsoby ověření</w:t>
      </w:r>
    </w:p>
    <w:p>
      <w:pPr>
        <w:pStyle w:val="P12"/>
        <w:framePr w:w="6710" w:h="376" w:hRule="exact" w:wrap="none" w:vAnchor="page" w:hAnchor="margin" w:x="45" w:y="13440"/>
        <w:rPr>
          <w:rStyle w:val="C3"/>
          <w:rtl w:val="0"/>
        </w:rPr>
      </w:pPr>
    </w:p>
    <w:p>
      <w:pPr>
        <w:pStyle w:val="P13"/>
        <w:framePr w:w="6658" w:h="249" w:hRule="exact" w:wrap="none" w:vAnchor="page" w:hAnchor="margin" w:x="71" w:y="13496"/>
        <w:rPr>
          <w:rStyle w:val="C11"/>
          <w:rtl w:val="0"/>
        </w:rPr>
      </w:pPr>
      <w:r>
        <w:rPr>
          <w:rStyle w:val="C11"/>
          <w:rtl w:val="0"/>
        </w:rPr>
        <w:t>a) Charakterizovat hlavní typy kancelářské techniky a její využití</w:t>
      </w:r>
    </w:p>
    <w:p>
      <w:pPr>
        <w:pStyle w:val="P28"/>
        <w:framePr w:w="3921" w:h="376" w:hRule="exact" w:wrap="none" w:vAnchor="page" w:hAnchor="margin" w:x="6800" w:y="13440"/>
        <w:rPr>
          <w:rStyle w:val="C3"/>
          <w:rtl w:val="0"/>
        </w:rPr>
      </w:pPr>
    </w:p>
    <w:p>
      <w:pPr>
        <w:pStyle w:val="P29"/>
        <w:framePr w:w="3839" w:h="249" w:hRule="exact" w:wrap="none" w:vAnchor="page" w:hAnchor="margin" w:x="6856" w:y="13496"/>
        <w:rPr>
          <w:rStyle w:val="C21"/>
          <w:rtl w:val="0"/>
        </w:rPr>
      </w:pPr>
      <w:r>
        <w:rPr>
          <w:rStyle w:val="C21"/>
          <w:rtl w:val="0"/>
        </w:rPr>
        <w:t>Ústní ověření</w:t>
      </w:r>
    </w:p>
    <w:p>
      <w:pPr>
        <w:pStyle w:val="P16"/>
        <w:framePr w:w="6710" w:h="607" w:hRule="exact" w:wrap="none" w:vAnchor="page" w:hAnchor="margin" w:x="45" w:y="13816"/>
        <w:rPr>
          <w:rStyle w:val="C3"/>
          <w:rtl w:val="0"/>
        </w:rPr>
      </w:pPr>
    </w:p>
    <w:p>
      <w:pPr>
        <w:pStyle w:val="P17"/>
        <w:framePr w:w="6658" w:h="480" w:hRule="exact" w:wrap="none" w:vAnchor="page" w:hAnchor="margin" w:x="71" w:y="13872"/>
        <w:rPr>
          <w:rStyle w:val="C13"/>
          <w:rtl w:val="0"/>
        </w:rPr>
      </w:pPr>
      <w:r>
        <w:rPr>
          <w:rStyle w:val="C13"/>
          <w:rtl w:val="0"/>
        </w:rPr>
        <w:t>b) Vysvětlit základní pravidla ochrany dat a osobních údajů při manipulaci (tisk, kopírování, skenování, faxování) s firemními dokumenty</w:t>
      </w:r>
    </w:p>
    <w:p>
      <w:pPr>
        <w:pStyle w:val="P30"/>
        <w:framePr w:w="3921" w:h="607" w:hRule="exact" w:wrap="none" w:vAnchor="page" w:hAnchor="margin" w:x="6800" w:y="13816"/>
        <w:rPr>
          <w:rStyle w:val="C3"/>
          <w:rtl w:val="0"/>
        </w:rPr>
      </w:pPr>
    </w:p>
    <w:p>
      <w:pPr>
        <w:pStyle w:val="P31"/>
        <w:framePr w:w="3839" w:h="480" w:hRule="exact" w:wrap="none" w:vAnchor="page" w:hAnchor="margin" w:x="6856" w:y="13872"/>
        <w:rPr>
          <w:rStyle w:val="C22"/>
          <w:rtl w:val="0"/>
        </w:rPr>
      </w:pPr>
      <w:r>
        <w:rPr>
          <w:rStyle w:val="C22"/>
          <w:rtl w:val="0"/>
        </w:rPr>
        <w:t>Ústní ověření</w:t>
      </w:r>
    </w:p>
    <w:p>
      <w:pPr>
        <w:pStyle w:val="P12"/>
        <w:framePr w:w="6710" w:h="607" w:hRule="exact" w:wrap="none" w:vAnchor="page" w:hAnchor="margin" w:x="45" w:y="14423"/>
        <w:rPr>
          <w:rStyle w:val="C3"/>
          <w:rtl w:val="0"/>
        </w:rPr>
      </w:pPr>
    </w:p>
    <w:p>
      <w:pPr>
        <w:pStyle w:val="P13"/>
        <w:framePr w:w="6658" w:h="480" w:hRule="exact" w:wrap="none" w:vAnchor="page" w:hAnchor="margin" w:x="71" w:y="14479"/>
        <w:rPr>
          <w:rStyle w:val="C11"/>
          <w:rtl w:val="0"/>
        </w:rPr>
      </w:pPr>
      <w:r>
        <w:rPr>
          <w:rStyle w:val="C11"/>
          <w:rtl w:val="0"/>
        </w:rPr>
        <w:t>c) Uvést zásady šetrného přístupu k životnímu prostředí v rámci obsluhy kancelářské techniky</w:t>
      </w:r>
    </w:p>
    <w:p>
      <w:pPr>
        <w:pStyle w:val="P28"/>
        <w:framePr w:w="3921" w:h="607" w:hRule="exact" w:wrap="none" w:vAnchor="page" w:hAnchor="margin" w:x="6800" w:y="14423"/>
        <w:rPr>
          <w:rStyle w:val="C3"/>
          <w:rtl w:val="0"/>
        </w:rPr>
      </w:pPr>
    </w:p>
    <w:p>
      <w:pPr>
        <w:pStyle w:val="P29"/>
        <w:framePr w:w="3839" w:h="480" w:hRule="exact" w:wrap="none" w:vAnchor="page" w:hAnchor="margin" w:x="6856" w:y="14479"/>
        <w:rPr>
          <w:rStyle w:val="C21"/>
          <w:rtl w:val="0"/>
        </w:rPr>
      </w:pPr>
      <w:r>
        <w:rPr>
          <w:rStyle w:val="C21"/>
          <w:rtl w:val="0"/>
        </w:rPr>
        <w:t>Ústní ověření</w:t>
      </w:r>
    </w:p>
    <w:p>
      <w:pPr>
        <w:pStyle w:val="P16"/>
        <w:framePr w:w="6710" w:h="376" w:hRule="exact" w:wrap="none" w:vAnchor="page" w:hAnchor="margin" w:x="45" w:y="15030"/>
        <w:rPr>
          <w:rStyle w:val="C3"/>
          <w:rtl w:val="0"/>
        </w:rPr>
      </w:pPr>
    </w:p>
    <w:p>
      <w:pPr>
        <w:pStyle w:val="P17"/>
        <w:framePr w:w="6658" w:h="249" w:hRule="exact" w:wrap="none" w:vAnchor="page" w:hAnchor="margin" w:x="71" w:y="15086"/>
        <w:rPr>
          <w:rStyle w:val="C13"/>
          <w:rtl w:val="0"/>
        </w:rPr>
      </w:pPr>
      <w:r>
        <w:rPr>
          <w:rStyle w:val="C13"/>
          <w:rtl w:val="0"/>
        </w:rPr>
        <w:t>d) Předvést použití kancelářské techniky</w:t>
      </w:r>
    </w:p>
    <w:p>
      <w:pPr>
        <w:pStyle w:val="P30"/>
        <w:framePr w:w="3921" w:h="376" w:hRule="exact" w:wrap="none" w:vAnchor="page" w:hAnchor="margin" w:x="6800" w:y="15030"/>
        <w:rPr>
          <w:rStyle w:val="C3"/>
          <w:rtl w:val="0"/>
        </w:rPr>
      </w:pPr>
    </w:p>
    <w:p>
      <w:pPr>
        <w:pStyle w:val="P31"/>
        <w:framePr w:w="3839" w:h="249" w:hRule="exact" w:wrap="none" w:vAnchor="page" w:hAnchor="margin" w:x="6856" w:y="15086"/>
        <w:rPr>
          <w:rStyle w:val="C22"/>
          <w:rtl w:val="0"/>
        </w:rPr>
      </w:pPr>
      <w:r>
        <w:rPr>
          <w:rStyle w:val="C22"/>
          <w:rtl w:val="0"/>
        </w:rPr>
        <w:t>Praktické předvedení</w:t>
      </w:r>
    </w:p>
    <w:p>
      <w:pPr>
        <w:pStyle w:val="P32"/>
        <w:framePr w:w="10710" w:h="248" w:hRule="exact" w:wrap="none" w:vAnchor="page" w:hAnchor="margin" w:x="28" w:y="15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Přijímání a ohlašování návštěv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Přijmout návštěvu a zjistit účel návštěvy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Ohlásit návštěvu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návštěvu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Vedení evidence písemností v určeném úseku nebo v celé organizaci</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principy evidence písemností (způsoby archivace, evidence pošty apod.)</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Zaevidovat doručenou a odeslanou poštu</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Založit doručenou poštu</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32"/>
        <w:framePr w:w="10710" w:h="248" w:hRule="exact" w:wrap="none" w:vAnchor="page" w:hAnchor="margin" w:x="28" w:y="6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formou praktického předvedení musí autorizovaná osoba použít formu modelové situace. Autorizovaná osoba musí mít připraven soubor čítající minimálně 10 modelových situací. Během jedné modelové situace lze ověřit jedno i více hodnoticích kritérií. Jedna modelová situace může ověřovat více kritérií z různých kompetencí. Autorizovaná osoba musí ověřit všechna kritéria. </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ekonomické, popř. v oblasti řízení lidských zdrojů, andragogiky, sociologie a alespoň 5 let odborné praxe v oblasti personalistiky, řízení lidských zdrojů nebo office managementu.</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oblasti ekonomické, popř. v oblasti řízení lidských zdrojů, andragogiky nebo sociologie a alespoň 5 let odborné praxe v oblasti personalistiky, řízení lidských zdrojů nebo office managementu.</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33"/>
        <w:framePr w:w="10766" w:h="4520"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notebook) vybavená operačním systémem, textovým editorem, tabulkovým procesorem</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psací potřeby, popř. flipchart či tabule s popisovacími fixy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•funkční telefon s možností přepojování hovorů</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•kopírka, skener, tiskárna, fax popř. videotelefon</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•došlé poštovní zásilky (mohou být fiktivní)</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založení doručené pošty</w:t>
      </w:r>
    </w:p>
    <w:p>
      <w:pPr>
        <w:keepNext w:val="0"/>
        <w:keepLines w:val="1"/>
        <w:framePr w:w="10766" w:h="4180"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•figurant pro sehrání dané situace v rámci praktického předvedení(figurantem může být i člen zkušební komise)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80"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323"/>
        <w:rPr>
          <w:rStyle w:val="C3"/>
          <w:rtl w:val="0"/>
        </w:rPr>
      </w:pPr>
    </w:p>
    <w:p>
      <w:pPr>
        <w:pStyle w:val="P35"/>
        <w:framePr w:w="10710" w:h="340" w:hRule="exact" w:wrap="none" w:vAnchor="page" w:hAnchor="margin" w:x="28" w:y="14323"/>
        <w:rPr>
          <w:rStyle w:val="C25"/>
          <w:rtl w:val="0"/>
        </w:rPr>
      </w:pPr>
      <w:r>
        <w:rPr>
          <w:rStyle w:val="C25"/>
          <w:rtl w:val="0"/>
        </w:rPr>
        <w:t>Doba přípravy na zkoušku</w:t>
      </w:r>
    </w:p>
    <w:p>
      <w:pPr>
        <w:keepNext w:val="0"/>
        <w:keepLines w:val="0"/>
        <w:framePr w:w="10766" w:h="806" w:hRule="exact" w:wrap="none" w:vAnchor="page" w:hAnchor="margin" w:x="0" w:y="146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 až 1,5 hodiny (hodinou se rozumí 60 minut). </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LeasePlan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PPF banka,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Komerční banka,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Legendor,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Firemní recepční, 11.9.2026 18:47:16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29C980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7F6F3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D8537B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