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64DFDF" Type="http://schemas.openxmlformats.org/officeDocument/2006/relationships/officeDocument" Target="/word/document.xml" /><Relationship Id="coreR4264DFDF" Type="http://schemas.openxmlformats.org/package/2006/relationships/metadata/core-properties" Target="/docProps/core.xml" /><Relationship Id="customR4264DF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gumárenských zařízení (kód: 28-054-H)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gumárenských zařízení, 7.11.2026 17:32:43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https://www.nsp.cz/jednotka-prace/serizovac-gumarenskych-za#zdravotni-zpusobilost).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 technologických zařízení jednotlivých gumárenských procesů,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bude ověřeno na modelové situaci, bude ověřena správná reakce na specifikovanou vadu.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provádí)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gumárenských zařízení, 7.11.2026 17:32:43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gumárenských zařízení, 7.11.2026 17:32:43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