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38663C" Type="http://schemas.openxmlformats.org/officeDocument/2006/relationships/officeDocument" Target="/word/document.xml" /><Relationship Id="coreR6238663C" Type="http://schemas.openxmlformats.org/package/2006/relationships/metadata/core-properties" Target="/docProps/core.xml" /><Relationship Id="customR623866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Seřizovač gumárenských zařízení (kód: 28-054-H)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gumárenské technologie, materiálů a strojního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provozní dokumentaci pro obsluhu technologických procesů v gumárenské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technologických zařízení jednotlivých gumárenských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Sledování, vyhodnocování a evidence parametrů v gumárenské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gumárenské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pro vybranou technologii, kterou určí autorizovaná osoba a informuje uchazeče (písemně při vyhlášení termínu zkoušky, minimálně 1 měsíc před jejím konáním). Na praktickém příkladu uchazeč vysvětlí např. průběh technologického procesu, používané suroviny a materiály. Provádí sledování a posuzování hodnot a parametrů při obsluze technologických procesů.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Continental Barum, s. r. o.,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MITAS, a. s.,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Otrokovice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Seřizovač gumárenských zařízení, 28.9.2026 14:48:01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