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373FAA" Type="http://schemas.openxmlformats.org/officeDocument/2006/relationships/officeDocument" Target="/word/document.xml" /><Relationship Id="coreR75373FAA" Type="http://schemas.openxmlformats.org/package/2006/relationships/metadata/core-properties" Target="/docProps/core.xml" /><Relationship Id="customR75373F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gumárenských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28.9.2026 14:47:43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https://www.nsp.cz/jednotka-prace/serizovac-gumarenskych-za#zdravotni-zpusobilost).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technologických zařízení jednotlivých gumárenských procesů,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bude ověřeno na modelové situaci, bude ověřena správná reakce na specifikovanou vadu.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provádí)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28.9.2026 14:47:43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28.9.2026 14:47:43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