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F98258" Type="http://schemas.openxmlformats.org/officeDocument/2006/relationships/officeDocument" Target="/word/document.xml" /><Relationship Id="coreR46F98258" Type="http://schemas.openxmlformats.org/package/2006/relationships/metadata/core-properties" Target="/docProps/core.xml" /><Relationship Id="customR46F982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Manipulant interní logistiky v automobilovém průmyslu, 31.7.2026 14:35:58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expedici (interní tok) výrobků, polotovarů, součástí a materiálu v požadovaném množství dle požadavku výroby, v předepsaném balení včetně rozvozu nemotorovou ručně vedenou manipulační technikou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Uložit výrobky, polotovary, součásti a materiál do regálových zásobníků na linkách s plynulým nebo taktovaným pohybem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Předvést techniku balení zásob (páskování)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9"/>
        <w:rPr>
          <w:rStyle w:val="C3"/>
          <w:rtl w:val="0"/>
        </w:rPr>
      </w:pPr>
    </w:p>
    <w:p>
      <w:pPr>
        <w:pStyle w:val="P13"/>
        <w:framePr w:w="6658" w:h="249" w:hRule="exact" w:wrap="none" w:vAnchor="page" w:hAnchor="margin" w:x="71" w:y="8615"/>
        <w:rPr>
          <w:rStyle w:val="C11"/>
          <w:rtl w:val="0"/>
        </w:rPr>
      </w:pPr>
      <w:r>
        <w:rPr>
          <w:rStyle w:val="C11"/>
          <w:rtl w:val="0"/>
        </w:rPr>
        <w:t>c) Zkontrolovat množsví a balení dodaných materiálů</w:t>
      </w:r>
    </w:p>
    <w:p>
      <w:pPr>
        <w:pStyle w:val="P28"/>
        <w:framePr w:w="3921" w:h="376" w:hRule="exact" w:wrap="none" w:vAnchor="page" w:hAnchor="margin" w:x="6800" w:y="8559"/>
        <w:rPr>
          <w:rStyle w:val="C3"/>
          <w:rtl w:val="0"/>
        </w:rPr>
      </w:pPr>
    </w:p>
    <w:p>
      <w:pPr>
        <w:pStyle w:val="P29"/>
        <w:framePr w:w="3839" w:h="249" w:hRule="exact" w:wrap="none" w:vAnchor="page" w:hAnchor="margin" w:x="6856" w:y="8615"/>
        <w:rPr>
          <w:rStyle w:val="C21"/>
          <w:rtl w:val="0"/>
        </w:rPr>
      </w:pPr>
      <w:r>
        <w:rPr>
          <w:rStyle w:val="C21"/>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Předvést zajištění a zabezpečení toku prázdných obalů (interních/externích) dle pokynů a požadavků výroby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Předvést postup při vzniku nestandardní situace (vysypané balení/paleta)</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zásady pro nakládání s výrobním a manipulačním odpadem</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d) Popsat postup při vzniku nehody-havárie s přítomností nebezpečné látky</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Ústní ověření</w:t>
      </w:r>
    </w:p>
    <w:p>
      <w:pPr>
        <w:pStyle w:val="P32"/>
        <w:framePr w:w="10710" w:h="248" w:hRule="exact" w:wrap="none" w:vAnchor="page" w:hAnchor="margin" w:x="28" w:y="12148"/>
        <w:rPr>
          <w:rStyle w:val="C23"/>
          <w:rtl w:val="0"/>
        </w:rPr>
      </w:pPr>
      <w:r>
        <w:rPr>
          <w:rStyle w:val="C23"/>
          <w:rtl w:val="0"/>
        </w:rPr>
        <w:t>Je třeba splnit všechna kritéria.</w:t>
      </w:r>
    </w:p>
    <w:p>
      <w:pPr>
        <w:pStyle w:val="P23"/>
        <w:framePr w:w="10710" w:h="340" w:hRule="exact" w:wrap="none" w:vAnchor="page" w:hAnchor="margin" w:x="28" w:y="12584"/>
        <w:rPr>
          <w:rStyle w:val="C18"/>
          <w:rtl w:val="0"/>
        </w:rPr>
      </w:pPr>
      <w:r>
        <w:rPr>
          <w:rStyle w:val="C18"/>
          <w:rtl w:val="0"/>
        </w:rPr>
        <w:t>Provádění základní evidence stavu zásob v rámci interního toku materiálu</w:t>
      </w:r>
    </w:p>
    <w:p>
      <w:pPr>
        <w:pStyle w:val="P24"/>
        <w:framePr w:w="6713" w:h="376" w:hRule="exact" w:wrap="none" w:vAnchor="page" w:hAnchor="margin" w:x="45" w:y="13023"/>
        <w:rPr>
          <w:rStyle w:val="C3"/>
          <w:rtl w:val="0"/>
        </w:rPr>
      </w:pPr>
    </w:p>
    <w:p>
      <w:pPr>
        <w:pStyle w:val="P25"/>
        <w:framePr w:w="6661" w:h="249" w:hRule="exact" w:wrap="none" w:vAnchor="page" w:hAnchor="margin" w:x="71" w:y="13094"/>
        <w:rPr>
          <w:rStyle w:val="C19"/>
          <w:rtl w:val="0"/>
        </w:rPr>
      </w:pPr>
      <w:r>
        <w:rPr>
          <w:rStyle w:val="C19"/>
          <w:rtl w:val="0"/>
        </w:rPr>
        <w:t>Kritéria hodnocení</w:t>
      </w:r>
    </w:p>
    <w:p>
      <w:pPr>
        <w:pStyle w:val="P26"/>
        <w:framePr w:w="3918" w:h="376" w:hRule="exact" w:wrap="none" w:vAnchor="page" w:hAnchor="margin" w:x="6803" w:y="13023"/>
        <w:rPr>
          <w:rStyle w:val="C3"/>
          <w:rtl w:val="0"/>
        </w:rPr>
      </w:pPr>
    </w:p>
    <w:p>
      <w:pPr>
        <w:pStyle w:val="P27"/>
        <w:framePr w:w="3836" w:h="249" w:hRule="exact" w:wrap="none" w:vAnchor="page" w:hAnchor="margin" w:x="6859" w:y="13094"/>
        <w:rPr>
          <w:rStyle w:val="C20"/>
          <w:rtl w:val="0"/>
        </w:rPr>
      </w:pPr>
      <w:r>
        <w:rPr>
          <w:rStyle w:val="C20"/>
          <w:rtl w:val="0"/>
        </w:rPr>
        <w:t>Způsoby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12"/>
        <w:framePr w:w="6710" w:h="831" w:hRule="exact" w:wrap="none" w:vAnchor="page" w:hAnchor="margin" w:x="45" w:y="14613"/>
        <w:rPr>
          <w:rStyle w:val="C3"/>
          <w:rtl w:val="0"/>
        </w:rPr>
      </w:pPr>
    </w:p>
    <w:p>
      <w:pPr>
        <w:pStyle w:val="P13"/>
        <w:framePr w:w="6658" w:h="704" w:hRule="exact" w:wrap="none" w:vAnchor="page" w:hAnchor="margin" w:x="71" w:y="1466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14613"/>
        <w:rPr>
          <w:rStyle w:val="C3"/>
          <w:rtl w:val="0"/>
        </w:rPr>
      </w:pPr>
    </w:p>
    <w:p>
      <w:pPr>
        <w:pStyle w:val="P29"/>
        <w:framePr w:w="3839" w:h="704" w:hRule="exact" w:wrap="none" w:vAnchor="page" w:hAnchor="margin" w:x="6856" w:y="14669"/>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31.7.2026 14:35:58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interní logistiky v automobilovém průmyslu, 31.7.2026 14:35:58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interní logistiky a střední vzdělání s maturitní zkouškou a alespoň 5 let praxe ve funkci mistra (vedoucího) ve výrobě,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logistiku nebo obchodní provoz nebo ekonomii a alespoň 5 let praxe ve funkci mistra (vedoucího) ve výrobě, provozu nebo úseku zahrnujícího pracoviště s činnostmi v oblasti interní logistiky v automobilovém průmyslu nebo ve funkci učitele praktického vyučování nebo odborného výcviku v oblasti interní logistiky ve výrobě,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obchodní provoz nebo ekonomii a alespoň 5 let praxe ve funkci učitele odborných předmětů v oblasti interní logistiky ve výrobě,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logistiku nebo obchodní provoz nebo ekonomii a alespoň 5 let praxe v automobilovém průmyslu na pozicích zahrnujících interní logistiku, z toho minimálně jeden rok v období posledních dvou let před podáním žádosti o autorizaci.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 interní logistiky v automobilovém průmyslu a alespoň 5 let odborné praxe ve vedoucích pozicích v oblasti interní logistiky v automobilovém průmyslu,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31.7.2026 14:35:58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 (např. přilba, boty, brýle, apod.)</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1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Doba přípravy na zkoušku</w:t>
      </w:r>
    </w:p>
    <w:p>
      <w:pPr>
        <w:keepNext w:val="0"/>
        <w:keepLines w:val="0"/>
        <w:framePr w:w="10766" w:h="1036"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pro vykonání zkoušky</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31.7.2026 14:35:58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interní logistiky v automobilovém průmyslu, 31.7.2026 14:35:58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3E1B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6242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0D44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