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BE41" Type="http://schemas.openxmlformats.org/officeDocument/2006/relationships/officeDocument" Target="/word/document.xml" /><Relationship Id="coreR7CFBE41" Type="http://schemas.openxmlformats.org/package/2006/relationships/metadata/core-properties" Target="/docProps/core.xml" /><Relationship Id="customR7CFBE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formovacího a balicího zařízení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másla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kompletnosti a neporušenosti plastových a kovových součástí technologického zařízení pro výrobu másla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20.10.2026 9:34:01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se doporučuje účast přísedícího z provozu mlékárny, který zná výrobu másla na konkrétní máslárně, kde zkouška probíhá. Ověřování by mělo být pokud možno spojeno s navazujícími činnostmi vedoucími k výrobě konzumního másla nebo másla pro mrazírenské uskladnění. Při ověřování kompetencí, zejména formou praktického předvedení, zkoušející sleduje dodržování hygienicko-sanitačních principů bezpečné práce v mlékárenství a dodržování technologického postupu, aby byla zajištěna vysoká kvalita vyráběného produktu.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20.10.2026 9:34:01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ekologická a potravinářská, Veselí n. L.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20.10.2026 9:34:01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