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6918A" Type="http://schemas.openxmlformats.org/officeDocument/2006/relationships/officeDocument" Target="/word/document.xml" /><Relationship Id="coreR2626918A" Type="http://schemas.openxmlformats.org/package/2006/relationships/metadata/core-properties" Target="/docProps/core.xml" /><Relationship Id="customR262691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30.9.2026 6:47:19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předvedení kontroly dodržování technologické kázně na modelových situacích, pro každou kontrolu navrhnout plán a vhodnou metodu, modelovat způsob řešení reklamace). Pro řešení modelové situace si uchazeč zvolí oděvní výrobek z nabídky autorizované osoby, která je blíže specifikována v kap. Nezbytné materiální a technické předpoklady pro provedení zkoušky.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nichž lze zhotovovat nabízené výrobky) a umožní uchazeči se s tímto seznámit v předstihu (minimálně 1 týden) před zkouškou.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nebo laboratoře, tak v prostředí reálného provozu v oděvní výrobě (především při simulování činností mezioperační kontroly a kontroly dodržování technologické kázně). Jednotlivá kritéria hodnocení se ověřují uvedenými způsoby ověření a zaměřují se jak na výsledek vykonávané činnosti, tak na způsob předvedení činnosti.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30.9.2026 6:47:19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30.9.2026 6:47:19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