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3DE6C" Type="http://schemas.openxmlformats.org/officeDocument/2006/relationships/officeDocument" Target="/word/document.xml" /><Relationship Id="coreR6723DE6C" Type="http://schemas.openxmlformats.org/package/2006/relationships/metadata/core-properties" Target="/docProps/core.xml" /><Relationship Id="customR6723DE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20.10.2026 12:03:12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předvedení kontroly dodržování technologické kázně na modelových situacích, pro každou kontrolu navrhnout plán a vhodnou metodu, modelovat způsob řešení reklamace). Pro řešení modelové situace si uchazeč zvolí oděvní výrobek z nabídky autorizované osoby, která je blíže specifikována v kap. Nezbytné materiální a technické předpoklady pro provedení zkoušky.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nichž lze zhotovovat nabízené výrobky) a umožní uchazeči se s tímto seznámit v předstihu (minimálně 1 týden) před zkouškou.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nebo laboratoře, tak v prostředí reálného provozu v oděvní výrobě (především při simulování činností mezioperační kontroly a kontroly dodržování technologické kázně). Jednotlivá kritéria hodnocení se ověřují uvedenými způsoby ověření a zaměřují se jak na výsledek vykonávané činnosti, tak na způsob předvedení činnosti.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20.10.2026 12:03:12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20.10.2026 12:03:12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