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2AF67" Type="http://schemas.openxmlformats.org/officeDocument/2006/relationships/officeDocument" Target="/word/document.xml" /><Relationship Id="coreR5182AF67" Type="http://schemas.openxmlformats.org/package/2006/relationships/metadata/core-properties" Target="/docProps/core.xml" /><Relationship Id="customR5182AF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17.6.2026 9:24:32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17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4511"/>
        <w:rPr>
          <w:rStyle w:val="C7"/>
          <w:rtl w:val="0"/>
        </w:rPr>
      </w:pPr>
      <w:r>
        <w:rPr>
          <w:rStyle w:val="C7"/>
          <w:rtl w:val="0"/>
        </w:rPr>
        <w:t>Do profesní kvalifikace Oděvní technik mistr / technička mistrová je integrovaná profesní kvalifikace Operátor/operátorka oděvní výroby.</w:t>
      </w:r>
    </w:p>
    <w:p>
      <w:pPr>
        <w:pStyle w:val="P11"/>
        <w:framePr w:w="10710" w:h="340" w:hRule="exact" w:wrap="none" w:vAnchor="page" w:hAnchor="margin" w:x="28" w:y="15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17.6.2026 9:24:32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Oděvní technik mistr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17.6.2026 9:24:32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