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5E0AB" Type="http://schemas.openxmlformats.org/officeDocument/2006/relationships/officeDocument" Target="/word/document.xml" /><Relationship Id="coreRFC5E0AB" Type="http://schemas.openxmlformats.org/package/2006/relationships/metadata/core-properties" Target="/docProps/core.xml" /><Relationship Id="customRFC5E0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dechových dřevěných hudebních nástrojů a střední vzdělání s maturitní zkouškou a alespoň 5 let odborné praxe v oblasti výroby dechových dřevěných hudebních nástrojů.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E13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2A73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BDE5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