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C7A6E" Type="http://schemas.openxmlformats.org/officeDocument/2006/relationships/officeDocument" Target="/word/document.xml" /><Relationship Id="coreR6BFC7A6E" Type="http://schemas.openxmlformats.org/package/2006/relationships/metadata/core-properties" Target="/docProps/core.xml" /><Relationship Id="customR6BFC7A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poradce/interiérová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při výběru nábytku a bytových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tvarového a barevného řešení interiérů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jednoduchých atypických nábytkových prvků včetně konstrukčního řešení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rozpočtu realizace architektonického řešení interiérů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Dohled nad realizací architektonických návrhů a návrhů nábytku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poradce/interiérová poradkyně, 30.9.2026 6:44:08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komunikaci se zákazníkem, které dostane uchazeč k dispozici v době přípravy na zkoušku.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pro plnění kritérií hodnocení v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navrhovaného nábytku, doplňků řešeného interiéru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 a Vypracování rozpočtu realizace architektonického řešení interiérů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vylosuje jednu z nábytkových sestav: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•kuchyň (včetně k. linky, stolu a židlí)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•obývací pokoj 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•dětský pokoj pro 2 osoby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•ložnice se šatnou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kterou v kritériu b)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návrh o velikosti formátu A3 sestavením z typizovaných prvků.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realizací architektonických návrhů a návrhů nábytku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c):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 modelovém příkladu předvede rozhovor interiérového poradce s dodavatelem (např. dodavatel nedodržel termín, nedodal požadované zboží apod.).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ke kvalitě zpracování návrhů interiéru, k úrovni komunikace se zákazníkem a k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poradce/interiérová poradkyně, 30.9.2026 6:44:08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Soběslav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Langer interiéry,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Compu Group Medical Česká republika,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poradce/interiérová poradkyně, 30.9.2026 6:44:08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2D633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