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2CB25F" Type="http://schemas.openxmlformats.org/officeDocument/2006/relationships/officeDocument" Target="/word/document.xml" /><Relationship Id="coreR412CB25F" Type="http://schemas.openxmlformats.org/package/2006/relationships/metadata/core-properties" Target="/docProps/core.xml" /><Relationship Id="customR412CB2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Interiérový poradce / interiérová poradkyně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nábytkářské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stavebních výkresech a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provozních a funkčních potřeb uživatelů navrhovaného nábytku, doplňků, řešeného interiéru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při výběru nábytku a bytových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tvarového a barevného řešení interiérů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jednoduchých dispozičních návrhů a nábytkových sestav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jednoduchých atypických nábytkových prvků včetně konstrukčního řešení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rozpočtu realizace architektonického řešení interiérů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Dohled nad realizací architektonických návrhů a návrhů nábytku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/ interiérová poradkyně, 30.9.2026 6:52:40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pro komunikaci se zákazníkem, které dostane uchazeč k dispozici v době přípravy na zkoušku.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pro plnění kritérií hodnocení v kompetencích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provozních a funkčních potřeb uživatelů navrhovaného nábytku, doplňků řešeného interiéru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Tvorba jednoduchých dispozičních návrhů a nábytkových sestav a Vypracování rozpočtu realizace architektonického řešení interiérů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vylosuje jednu z nábytkových sestav: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•kuchyň (včetně k. linky, stolu a židlí)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•obývací pokoj 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•dětský pokoj pro 2 osoby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•ložnice se šatnou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kterou v kritériu b)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Tvorba jednoduchých dispozičních návrhů a nábytkových sestav,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vytvoří návrh o velikosti formátu A3 sestavením z typizovaných prvků.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realizací architektonických návrhů a návrhů nábytku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c):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 modelovém příkladu předvede rozhovor interiérového poradce s dodavatelem (např. dodavatel nedodržel termín, nedodal požadované zboží apod.).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ke kvalitě zpracování návrhů interiéru, k úrovni komunikace se zákazníkem a k respektování potřeb a požadavků klienta.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/ interiérová poradkyně, 30.9.2026 6:52:40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Soběslav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Langer interiéry,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Compu Group Medical Česká republika,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/ interiérová poradkyně, 30.9.2026 6:52:40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03AF9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