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9F832" Type="http://schemas.openxmlformats.org/officeDocument/2006/relationships/officeDocument" Target="/word/document.xml" /><Relationship Id="coreR6F89F832" Type="http://schemas.openxmlformats.org/package/2006/relationships/metadata/core-properties" Target="/docProps/core.xml" /><Relationship Id="customR6F89F8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části dřevostavby (včetně provedení konstrukčních spojů) pro minimálně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typy dřevostaveb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využitím běžně používaných technologických postupů a měl by být kladen důraz na volbu postupu práce a vhodného materiálu s přihlédnutím na samostatnost rozhodování a ekonomické hledisko výroby a to takto: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jeden z typů bude vybrán z konstrukce dřevostaveb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srub nebo roubenka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druhý z konstrukce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dřevostaveb skeletová, rámová nebo z masivních bloků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nutné ověřit, že uchazeč ovládá příslušné kompetence, přičemž není nutno, aby celou stavbu dokončil. To znamená, že provede montáž části dřevostavby vymezenou odbornými kompetencemi: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Osazování základního prahu a montáž obvodových stěn dřevostaveb (např. roh stavby)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stěn dřevostaveb (napojení na obvodovou stěnu)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Osazování stropních konstrukcí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Montáž krovu a kladení pojistné izolace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Osazování oken, vnějších dveří a rolet (jeden typ)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Montáž interiérových prvků, schodiště, podlahy, vnitřních dveří (pouze např. založení podlahy, jeden kus, jeden typ vnitřních dveří apod.) 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Osazování konstrukcí parozábranou a difuzní folií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Osazování obvodových stěn termoizolačními systémy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Impregnace a povrchová úprava konstrukcí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praktického předvedení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kritérií hodnocení zejména u montážních prací a osazování dřevostaveb jednotlivými stavebními prvky je třeba ke zkoušce zajistit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dalšího pomocného pracovníka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profesní kvalifikací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montážník dřevostaveb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případně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tesař, truhlář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(se zaměřením na stavební truhlářství) apod. s minimální praxí 5 let v oblasti montáží dřevostaveb.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odvedené práce i k časovému hledisku zvládání operací.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 Blatno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dřevozpracující,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 Chomutov,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