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6D516" Type="http://schemas.openxmlformats.org/officeDocument/2006/relationships/officeDocument" Target="/word/document.xml" /><Relationship Id="coreRFE6D516" Type="http://schemas.openxmlformats.org/package/2006/relationships/metadata/core-properties" Target="/docProps/core.xml" /><Relationship Id="customRFE6D5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28.9.2026 13:49:25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části dřevostavby (včetně provedení konstrukčních spojů) pro minimálně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typy dřevostaveb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běžně používaných technologických postupů a měl by být kladen důraz na volbu postupu práce a vhodného materiálu s přihlédnutím na samostatnost rozhodování a ekonomické hledisko výroby a to takto: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jeden z typů bude vybrán z konstrukce dřevostaveb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srub nebo roubenka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druhý z konstrukce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dřevostaveb skeletová, rámová nebo z masivních bloků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nutné ověřit, že uchazeč ovládá příslušné kompetence, přičemž není nutno, aby celou stavbu dokončil. To znamená, že provede montáž části dřevostavby vymezenou odbornými kompetencemi: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Osazování základního prahu a montáž obvodových stěn dřevostaveb (např. roh stavby)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stěn dřevostaveb (napojení na obvodovou stěnu)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Osazování stropních konstrukcí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Montáž krovu a kladení pojistné izolace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Osazování oken, vnějších dveří a rolet (jeden typ)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Montáž interiérových prvků, schodiště, podlahy, vnitřních dveří (pouze např. založení podlahy, jeden kus, jeden typ vnitřních dveří apod.) 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Osazování konstrukcí parozábranou a difuzní folií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Osazování obvodových stěn termoizolačními systémy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Impregnace a povrchová úprava konstrukcí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kritérií hodnocení zejména u montážních prací a osazování dřevostaveb jednotlivými stavebními prvky je třeba ke zkoušce zajistit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dalšího pomocného pracovníka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profesní kvalifikací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montážník dřevostaveb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případně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tesař, truhlář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(se zaměřením na stavební truhlářství) apod. s minimální praxí 5 let v oblasti montáží dřevostaveb.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odvedené práce i k časovému hledisku zvládání operací.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28.9.2026 13:49:25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 Chomutov,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28.9.2026 13:49:25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