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F54125" Type="http://schemas.openxmlformats.org/officeDocument/2006/relationships/officeDocument" Target="/word/document.xml" /><Relationship Id="coreR34F54125" Type="http://schemas.openxmlformats.org/package/2006/relationships/metadata/core-properties" Target="/docProps/core.xml" /><Relationship Id="customR34F541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Převzít, zaevidovat do specializovaného poštovního softwaru a připravit k distribuci obyčejné listovní zásilky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Převzít, zaevidovat do secializovaného poštovního softwaru a připravit k distribuci propagační a informační materiály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Převzít, zaevidovat do specializovaného poštovního softwaru a připravit k distribuci smluvní tisk</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Založit obyčejné listovní zásilky, propagační a informační materiál a smluvní tisk k distribuci dle pochůzky</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32"/>
        <w:framePr w:w="10710" w:h="248" w:hRule="exact" w:wrap="none" w:vAnchor="page" w:hAnchor="margin" w:x="28" w:y="8454"/>
        <w:rPr>
          <w:rStyle w:val="C23"/>
          <w:rtl w:val="0"/>
        </w:rPr>
      </w:pPr>
      <w:r>
        <w:rPr>
          <w:rStyle w:val="C23"/>
          <w:rtl w:val="0"/>
        </w:rPr>
        <w:t>Je třeba splnit obě kritéria.</w:t>
      </w:r>
    </w:p>
    <w:p>
      <w:pPr>
        <w:pStyle w:val="P23"/>
        <w:framePr w:w="10710" w:h="547" w:hRule="exact" w:wrap="none" w:vAnchor="page" w:hAnchor="margin" w:x="28" w:y="8890"/>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9536"/>
        <w:rPr>
          <w:rStyle w:val="C3"/>
          <w:rtl w:val="0"/>
        </w:rPr>
      </w:pPr>
    </w:p>
    <w:p>
      <w:pPr>
        <w:pStyle w:val="P25"/>
        <w:framePr w:w="6661" w:h="249" w:hRule="exact" w:wrap="none" w:vAnchor="page" w:hAnchor="margin" w:x="71" w:y="9607"/>
        <w:rPr>
          <w:rStyle w:val="C19"/>
          <w:rtl w:val="0"/>
        </w:rPr>
      </w:pPr>
      <w:r>
        <w:rPr>
          <w:rStyle w:val="C19"/>
          <w:rtl w:val="0"/>
        </w:rPr>
        <w:t>Kritéria hodnocení</w:t>
      </w:r>
    </w:p>
    <w:p>
      <w:pPr>
        <w:pStyle w:val="P26"/>
        <w:framePr w:w="3918" w:h="376" w:hRule="exact" w:wrap="none" w:vAnchor="page" w:hAnchor="margin" w:x="6803" w:y="9536"/>
        <w:rPr>
          <w:rStyle w:val="C3"/>
          <w:rtl w:val="0"/>
        </w:rPr>
      </w:pPr>
    </w:p>
    <w:p>
      <w:pPr>
        <w:pStyle w:val="P27"/>
        <w:framePr w:w="3836" w:h="249" w:hRule="exact" w:wrap="none" w:vAnchor="page" w:hAnchor="margin" w:x="6859" w:y="9607"/>
        <w:rPr>
          <w:rStyle w:val="C20"/>
          <w:rtl w:val="0"/>
        </w:rPr>
      </w:pPr>
      <w:r>
        <w:rPr>
          <w:rStyle w:val="C20"/>
          <w:rtl w:val="0"/>
        </w:rPr>
        <w:t>Způsoby ověření</w:t>
      </w:r>
    </w:p>
    <w:p>
      <w:pPr>
        <w:pStyle w:val="P12"/>
        <w:framePr w:w="6710" w:h="831" w:hRule="exact" w:wrap="none" w:vAnchor="page" w:hAnchor="margin" w:x="45" w:y="9913"/>
        <w:rPr>
          <w:rStyle w:val="C3"/>
          <w:rtl w:val="0"/>
        </w:rPr>
      </w:pPr>
    </w:p>
    <w:p>
      <w:pPr>
        <w:pStyle w:val="P13"/>
        <w:framePr w:w="6658" w:h="704" w:hRule="exact" w:wrap="none" w:vAnchor="page" w:hAnchor="margin" w:x="71" w:y="9969"/>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9913"/>
        <w:rPr>
          <w:rStyle w:val="C3"/>
          <w:rtl w:val="0"/>
        </w:rPr>
      </w:pPr>
    </w:p>
    <w:p>
      <w:pPr>
        <w:pStyle w:val="P29"/>
        <w:framePr w:w="3839" w:h="704" w:hRule="exact" w:wrap="none" w:vAnchor="page" w:hAnchor="margin" w:x="6856" w:y="9969"/>
        <w:rPr>
          <w:rStyle w:val="C21"/>
          <w:rtl w:val="0"/>
        </w:rPr>
      </w:pPr>
      <w:r>
        <w:rPr>
          <w:rStyle w:val="C21"/>
          <w:rtl w:val="0"/>
        </w:rPr>
        <w:t>Praktické předvedení</w:t>
      </w:r>
    </w:p>
    <w:p>
      <w:pPr>
        <w:pStyle w:val="P16"/>
        <w:framePr w:w="6710" w:h="831" w:hRule="exact" w:wrap="none" w:vAnchor="page" w:hAnchor="margin" w:x="45" w:y="10744"/>
        <w:rPr>
          <w:rStyle w:val="C3"/>
          <w:rtl w:val="0"/>
        </w:rPr>
      </w:pPr>
    </w:p>
    <w:p>
      <w:pPr>
        <w:pStyle w:val="P17"/>
        <w:framePr w:w="6658" w:h="704" w:hRule="exact" w:wrap="none" w:vAnchor="page" w:hAnchor="margin" w:x="71" w:y="10800"/>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0744"/>
        <w:rPr>
          <w:rStyle w:val="C3"/>
          <w:rtl w:val="0"/>
        </w:rPr>
      </w:pPr>
    </w:p>
    <w:p>
      <w:pPr>
        <w:pStyle w:val="P31"/>
        <w:framePr w:w="3839" w:h="704"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688"/>
        <w:rPr>
          <w:rStyle w:val="C23"/>
          <w:rtl w:val="0"/>
        </w:rPr>
      </w:pPr>
      <w:r>
        <w:rPr>
          <w:rStyle w:val="C23"/>
          <w:rtl w:val="0"/>
        </w:rPr>
        <w:t>Je třeba splnit obě kritéria.</w:t>
      </w:r>
    </w:p>
    <w:p>
      <w:pPr>
        <w:pStyle w:val="P23"/>
        <w:framePr w:w="10710" w:h="547" w:hRule="exact" w:wrap="none" w:vAnchor="page" w:hAnchor="margin" w:x="28" w:y="12124"/>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2770"/>
        <w:rPr>
          <w:rStyle w:val="C3"/>
          <w:rtl w:val="0"/>
        </w:rPr>
      </w:pPr>
    </w:p>
    <w:p>
      <w:pPr>
        <w:pStyle w:val="P25"/>
        <w:framePr w:w="6661" w:h="249" w:hRule="exact" w:wrap="none" w:vAnchor="page" w:hAnchor="margin" w:x="71" w:y="12841"/>
        <w:rPr>
          <w:rStyle w:val="C19"/>
          <w:rtl w:val="0"/>
        </w:rPr>
      </w:pPr>
      <w:r>
        <w:rPr>
          <w:rStyle w:val="C19"/>
          <w:rtl w:val="0"/>
        </w:rPr>
        <w:t>Kritéria hodnocení</w:t>
      </w:r>
    </w:p>
    <w:p>
      <w:pPr>
        <w:pStyle w:val="P26"/>
        <w:framePr w:w="3918" w:h="376" w:hRule="exact" w:wrap="none" w:vAnchor="page" w:hAnchor="margin" w:x="6803" w:y="12770"/>
        <w:rPr>
          <w:rStyle w:val="C3"/>
          <w:rtl w:val="0"/>
        </w:rPr>
      </w:pPr>
    </w:p>
    <w:p>
      <w:pPr>
        <w:pStyle w:val="P27"/>
        <w:framePr w:w="3836" w:h="249" w:hRule="exact" w:wrap="none" w:vAnchor="page" w:hAnchor="margin" w:x="6859" w:y="12841"/>
        <w:rPr>
          <w:rStyle w:val="C20"/>
          <w:rtl w:val="0"/>
        </w:rPr>
      </w:pPr>
      <w:r>
        <w:rPr>
          <w:rStyle w:val="C20"/>
          <w:rtl w:val="0"/>
        </w:rPr>
        <w:t>Způsoby ověření</w:t>
      </w:r>
    </w:p>
    <w:p>
      <w:pPr>
        <w:pStyle w:val="P12"/>
        <w:framePr w:w="6710" w:h="376" w:hRule="exact" w:wrap="none" w:vAnchor="page" w:hAnchor="margin" w:x="45" w:y="13147"/>
        <w:rPr>
          <w:rStyle w:val="C3"/>
          <w:rtl w:val="0"/>
        </w:rPr>
      </w:pPr>
    </w:p>
    <w:p>
      <w:pPr>
        <w:pStyle w:val="P13"/>
        <w:framePr w:w="6658" w:h="249" w:hRule="exact" w:wrap="none" w:vAnchor="page" w:hAnchor="margin" w:x="71" w:y="13203"/>
        <w:rPr>
          <w:rStyle w:val="C11"/>
          <w:rtl w:val="0"/>
        </w:rPr>
      </w:pPr>
      <w:r>
        <w:rPr>
          <w:rStyle w:val="C11"/>
          <w:rtl w:val="0"/>
        </w:rPr>
        <w:t>a) Zaevidovat nepravidelnosti do specializovaného poštovního software</w:t>
      </w:r>
    </w:p>
    <w:p>
      <w:pPr>
        <w:pStyle w:val="P28"/>
        <w:framePr w:w="3921" w:h="376" w:hRule="exact" w:wrap="none" w:vAnchor="page" w:hAnchor="margin" w:x="6800" w:y="13147"/>
        <w:rPr>
          <w:rStyle w:val="C3"/>
          <w:rtl w:val="0"/>
        </w:rPr>
      </w:pPr>
    </w:p>
    <w:p>
      <w:pPr>
        <w:pStyle w:val="P29"/>
        <w:framePr w:w="3839" w:h="249" w:hRule="exact" w:wrap="none" w:vAnchor="page" w:hAnchor="margin" w:x="6856" w:y="13203"/>
        <w:rPr>
          <w:rStyle w:val="C21"/>
          <w:rtl w:val="0"/>
        </w:rPr>
      </w:pPr>
      <w:r>
        <w:rPr>
          <w:rStyle w:val="C21"/>
          <w:rtl w:val="0"/>
        </w:rPr>
        <w:t>Praktické předvedení</w:t>
      </w:r>
    </w:p>
    <w:p>
      <w:pPr>
        <w:pStyle w:val="P16"/>
        <w:framePr w:w="6710" w:h="607" w:hRule="exact" w:wrap="none" w:vAnchor="page" w:hAnchor="margin" w:x="45" w:y="13523"/>
        <w:rPr>
          <w:rStyle w:val="C3"/>
          <w:rtl w:val="0"/>
        </w:rPr>
      </w:pPr>
    </w:p>
    <w:p>
      <w:pPr>
        <w:pStyle w:val="P17"/>
        <w:framePr w:w="6658" w:h="480" w:hRule="exact" w:wrap="none" w:vAnchor="page" w:hAnchor="margin" w:x="71" w:y="13579"/>
        <w:rPr>
          <w:rStyle w:val="C13"/>
          <w:rtl w:val="0"/>
        </w:rPr>
      </w:pPr>
      <w:r>
        <w:rPr>
          <w:rStyle w:val="C13"/>
          <w:rtl w:val="0"/>
        </w:rPr>
        <w:t>b) Upravit adresní strany nedoručitelných obyčejných listovních zásilek a zaevidovat je do specializovaného poštovního softwaru</w:t>
      </w:r>
    </w:p>
    <w:p>
      <w:pPr>
        <w:pStyle w:val="P30"/>
        <w:framePr w:w="3921" w:h="607" w:hRule="exact" w:wrap="none" w:vAnchor="page" w:hAnchor="margin" w:x="6800" w:y="13523"/>
        <w:rPr>
          <w:rStyle w:val="C3"/>
          <w:rtl w:val="0"/>
        </w:rPr>
      </w:pPr>
    </w:p>
    <w:p>
      <w:pPr>
        <w:pStyle w:val="P31"/>
        <w:framePr w:w="3839" w:h="480" w:hRule="exact" w:wrap="none" w:vAnchor="page" w:hAnchor="margin" w:x="6856" w:y="13579"/>
        <w:rPr>
          <w:rStyle w:val="C22"/>
          <w:rtl w:val="0"/>
        </w:rPr>
      </w:pPr>
      <w:r>
        <w:rPr>
          <w:rStyle w:val="C22"/>
          <w:rtl w:val="0"/>
        </w:rPr>
        <w:t>Praktické předvedení</w:t>
      </w:r>
    </w:p>
    <w:p>
      <w:pPr>
        <w:pStyle w:val="P12"/>
        <w:framePr w:w="6710" w:h="607" w:hRule="exact" w:wrap="none" w:vAnchor="page" w:hAnchor="margin" w:x="45" w:y="14130"/>
        <w:rPr>
          <w:rStyle w:val="C3"/>
          <w:rtl w:val="0"/>
        </w:rPr>
      </w:pPr>
    </w:p>
    <w:p>
      <w:pPr>
        <w:pStyle w:val="P13"/>
        <w:framePr w:w="6658" w:h="480" w:hRule="exact" w:wrap="none" w:vAnchor="page" w:hAnchor="margin" w:x="71" w:y="14186"/>
        <w:rPr>
          <w:rStyle w:val="C11"/>
          <w:rtl w:val="0"/>
        </w:rPr>
      </w:pPr>
      <w:r>
        <w:rPr>
          <w:rStyle w:val="C11"/>
          <w:rtl w:val="0"/>
        </w:rPr>
        <w:t>c) Předat nerozdistribuované obyčejné listovní zásilky, propagační a informační materiál a smluvní tisk na provozovnu</w:t>
      </w:r>
    </w:p>
    <w:p>
      <w:pPr>
        <w:pStyle w:val="P28"/>
        <w:framePr w:w="3921" w:h="607" w:hRule="exact" w:wrap="none" w:vAnchor="page" w:hAnchor="margin" w:x="6800" w:y="14130"/>
        <w:rPr>
          <w:rStyle w:val="C3"/>
          <w:rtl w:val="0"/>
        </w:rPr>
      </w:pPr>
    </w:p>
    <w:p>
      <w:pPr>
        <w:pStyle w:val="P29"/>
        <w:framePr w:w="3839" w:h="480" w:hRule="exact" w:wrap="none" w:vAnchor="page" w:hAnchor="margin" w:x="6856" w:y="14186"/>
        <w:rPr>
          <w:rStyle w:val="C21"/>
          <w:rtl w:val="0"/>
        </w:rPr>
      </w:pPr>
      <w:r>
        <w:rPr>
          <w:rStyle w:val="C21"/>
          <w:rtl w:val="0"/>
        </w:rPr>
        <w:t>Praktické předvedení</w:t>
      </w:r>
    </w:p>
    <w:p>
      <w:pPr>
        <w:pStyle w:val="P32"/>
        <w:framePr w:w="10710" w:h="248" w:hRule="exact" w:wrap="none" w:vAnchor="page" w:hAnchor="margin" w:x="28" w:y="148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a připravit pomůcku pro založení zásilek ve směru pochůzky (mapa, seznam dodávacích míst). Při ověřování splnění kritérií je třeba přihlížet především k bezpečnému provádění všech úkonů a k dodržování poštovních předpisů.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jako lektor kvalifikační přípravy v rámci distribuční společnosti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distribuční společností pro výzvu k vyzvednutí obyčejné zásilky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poštovním softwarem)</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 v listinné podobě v dostatečném počtu potřebném pro zkoušku</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 v tomto zastoupení: 10 kusů obyčejných psaní standard, 10 kusů obyčejných psaní, 10 kusů tiskovin a 10 kusů propagačních materiálů</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 k založení pochůzky (mapa, seznam dodávacích míst)</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56C0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CC13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4F77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