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12290F4" Type="http://schemas.openxmlformats.org/officeDocument/2006/relationships/officeDocument" Target="/word/document.xml" /><Relationship Id="coreR612290F4" Type="http://schemas.openxmlformats.org/package/2006/relationships/metadata/core-properties" Target="/docProps/core.xml" /><Relationship Id="customR612290F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Reklamant v poštovním provozu (kód: 37-037-M)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Reklamant v poštovním provozu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provozních předpisech a poštovních podmínkách souvisejících s reklamacemi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Přijímání reklamací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Vyřizování stížností a reklamací služeb poštovního operátora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Spolupráce při vypořádání poštovních zásilek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reklamačních protokolů a protokolů zápisů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Vyřizování reklamací poukázané peněžní částky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Vyřizování reklamací mezinárodních zásilek</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Reklamant v poštovním provozu, 2.10.2026 3:50:17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provozních předpisech a poštovních podmínkách souvisejících s reklamacemi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poštovních podmínkách souvisejících s reklamacemi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Vyhledat v provozních předpisech technologické postupy pro vyřizování reklamací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základní technologický postup vyřízení reklamace</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Charakterizovat odpovědnost pošty za zásilky a postup při uplatnění nároku na náhradu škody</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Přijímání reklamací</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a) Charakterizovat jednotlivé druhy reklamací a vyjmenovat k nim příslušné reklamační lhůty</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Ústní ověření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b) Přijmout reklamaci dodání zapsané zásilky včetně sepsání reklamačního listu</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Praktické předvedení a ústní ověření</w:t>
      </w:r>
    </w:p>
    <w:p>
      <w:pPr>
        <w:pStyle w:val="P12"/>
        <w:framePr w:w="6710" w:h="607" w:hRule="exact" w:wrap="none" w:vAnchor="page" w:hAnchor="margin" w:x="45" w:y="8072"/>
        <w:rPr>
          <w:rStyle w:val="C3"/>
          <w:rtl w:val="0"/>
        </w:rPr>
      </w:pPr>
    </w:p>
    <w:p>
      <w:pPr>
        <w:pStyle w:val="P13"/>
        <w:framePr w:w="6658" w:h="480" w:hRule="exact" w:wrap="none" w:vAnchor="page" w:hAnchor="margin" w:x="71" w:y="8128"/>
        <w:rPr>
          <w:rStyle w:val="C11"/>
          <w:rtl w:val="0"/>
        </w:rPr>
      </w:pPr>
      <w:r>
        <w:rPr>
          <w:rStyle w:val="C11"/>
          <w:rtl w:val="0"/>
        </w:rPr>
        <w:t>c) Přijmout reklamaci poškození nebo úbytku obsahu poštovní zásilky včetně sepsání zápisu</w:t>
      </w:r>
    </w:p>
    <w:p>
      <w:pPr>
        <w:pStyle w:val="P28"/>
        <w:framePr w:w="3921" w:h="607" w:hRule="exact" w:wrap="none" w:vAnchor="page" w:hAnchor="margin" w:x="6800" w:y="8072"/>
        <w:rPr>
          <w:rStyle w:val="C3"/>
          <w:rtl w:val="0"/>
        </w:rPr>
      </w:pPr>
    </w:p>
    <w:p>
      <w:pPr>
        <w:pStyle w:val="P29"/>
        <w:framePr w:w="3839" w:h="480" w:hRule="exact" w:wrap="none" w:vAnchor="page" w:hAnchor="margin" w:x="6856" w:y="8128"/>
        <w:rPr>
          <w:rStyle w:val="C21"/>
          <w:rtl w:val="0"/>
        </w:rPr>
      </w:pPr>
      <w:r>
        <w:rPr>
          <w:rStyle w:val="C21"/>
          <w:rtl w:val="0"/>
        </w:rPr>
        <w:t>Praktické předvedení a ústní ověření</w:t>
      </w:r>
    </w:p>
    <w:p>
      <w:pPr>
        <w:pStyle w:val="P32"/>
        <w:framePr w:w="10710" w:h="248" w:hRule="exact" w:wrap="none" w:vAnchor="page" w:hAnchor="margin" w:x="28" w:y="8792"/>
        <w:rPr>
          <w:rStyle w:val="C23"/>
          <w:rtl w:val="0"/>
        </w:rPr>
      </w:pPr>
      <w:r>
        <w:rPr>
          <w:rStyle w:val="C23"/>
          <w:rtl w:val="0"/>
        </w:rPr>
        <w:t>Je třeba splnit všechna kritéria.</w:t>
      </w:r>
    </w:p>
    <w:p>
      <w:pPr>
        <w:pStyle w:val="P23"/>
        <w:framePr w:w="10710" w:h="340" w:hRule="exact" w:wrap="none" w:vAnchor="page" w:hAnchor="margin" w:x="28" w:y="9228"/>
        <w:rPr>
          <w:rStyle w:val="C18"/>
          <w:rtl w:val="0"/>
        </w:rPr>
      </w:pPr>
      <w:r>
        <w:rPr>
          <w:rStyle w:val="C18"/>
          <w:rtl w:val="0"/>
        </w:rPr>
        <w:t>Vyřizování stížností a reklamací služeb poštovního operátora</w:t>
      </w:r>
    </w:p>
    <w:p>
      <w:pPr>
        <w:pStyle w:val="P24"/>
        <w:framePr w:w="6713" w:h="376" w:hRule="exact" w:wrap="none" w:vAnchor="page" w:hAnchor="margin" w:x="45" w:y="9667"/>
        <w:rPr>
          <w:rStyle w:val="C3"/>
          <w:rtl w:val="0"/>
        </w:rPr>
      </w:pPr>
    </w:p>
    <w:p>
      <w:pPr>
        <w:pStyle w:val="P25"/>
        <w:framePr w:w="6661" w:h="249" w:hRule="exact" w:wrap="none" w:vAnchor="page" w:hAnchor="margin" w:x="71" w:y="9738"/>
        <w:rPr>
          <w:rStyle w:val="C19"/>
          <w:rtl w:val="0"/>
        </w:rPr>
      </w:pPr>
      <w:r>
        <w:rPr>
          <w:rStyle w:val="C19"/>
          <w:rtl w:val="0"/>
        </w:rPr>
        <w:t>Kritéria hodnocení</w:t>
      </w:r>
    </w:p>
    <w:p>
      <w:pPr>
        <w:pStyle w:val="P26"/>
        <w:framePr w:w="3918" w:h="376" w:hRule="exact" w:wrap="none" w:vAnchor="page" w:hAnchor="margin" w:x="6803" w:y="9667"/>
        <w:rPr>
          <w:rStyle w:val="C3"/>
          <w:rtl w:val="0"/>
        </w:rPr>
      </w:pPr>
    </w:p>
    <w:p>
      <w:pPr>
        <w:pStyle w:val="P27"/>
        <w:framePr w:w="3836" w:h="249" w:hRule="exact" w:wrap="none" w:vAnchor="page" w:hAnchor="margin" w:x="6859" w:y="9738"/>
        <w:rPr>
          <w:rStyle w:val="C20"/>
          <w:rtl w:val="0"/>
        </w:rPr>
      </w:pPr>
      <w:r>
        <w:rPr>
          <w:rStyle w:val="C20"/>
          <w:rtl w:val="0"/>
        </w:rPr>
        <w:t>Způsoby ověření</w:t>
      </w:r>
    </w:p>
    <w:p>
      <w:pPr>
        <w:pStyle w:val="P12"/>
        <w:framePr w:w="6710" w:h="376" w:hRule="exact" w:wrap="none" w:vAnchor="page" w:hAnchor="margin" w:x="45" w:y="10043"/>
        <w:rPr>
          <w:rStyle w:val="C3"/>
          <w:rtl w:val="0"/>
        </w:rPr>
      </w:pPr>
    </w:p>
    <w:p>
      <w:pPr>
        <w:pStyle w:val="P13"/>
        <w:framePr w:w="6658" w:h="249" w:hRule="exact" w:wrap="none" w:vAnchor="page" w:hAnchor="margin" w:x="71" w:y="10099"/>
        <w:rPr>
          <w:rStyle w:val="C11"/>
          <w:rtl w:val="0"/>
        </w:rPr>
      </w:pPr>
      <w:r>
        <w:rPr>
          <w:rStyle w:val="C11"/>
          <w:rtl w:val="0"/>
        </w:rPr>
        <w:t>a) Charakterizovat zásady komunikace s klientem</w:t>
      </w:r>
    </w:p>
    <w:p>
      <w:pPr>
        <w:pStyle w:val="P28"/>
        <w:framePr w:w="3921" w:h="376" w:hRule="exact" w:wrap="none" w:vAnchor="page" w:hAnchor="margin" w:x="6800" w:y="10043"/>
        <w:rPr>
          <w:rStyle w:val="C3"/>
          <w:rtl w:val="0"/>
        </w:rPr>
      </w:pPr>
    </w:p>
    <w:p>
      <w:pPr>
        <w:pStyle w:val="P29"/>
        <w:framePr w:w="3839" w:h="249" w:hRule="exact" w:wrap="none" w:vAnchor="page" w:hAnchor="margin" w:x="6856" w:y="10099"/>
        <w:rPr>
          <w:rStyle w:val="C21"/>
          <w:rtl w:val="0"/>
        </w:rPr>
      </w:pPr>
      <w:r>
        <w:rPr>
          <w:rStyle w:val="C21"/>
          <w:rtl w:val="0"/>
        </w:rPr>
        <w:t>Ústní ověření</w:t>
      </w:r>
    </w:p>
    <w:p>
      <w:pPr>
        <w:pStyle w:val="P16"/>
        <w:framePr w:w="6710" w:h="376" w:hRule="exact" w:wrap="none" w:vAnchor="page" w:hAnchor="margin" w:x="45" w:y="10419"/>
        <w:rPr>
          <w:rStyle w:val="C3"/>
          <w:rtl w:val="0"/>
        </w:rPr>
      </w:pPr>
    </w:p>
    <w:p>
      <w:pPr>
        <w:pStyle w:val="P17"/>
        <w:framePr w:w="6658" w:h="249" w:hRule="exact" w:wrap="none" w:vAnchor="page" w:hAnchor="margin" w:x="71" w:y="10475"/>
        <w:rPr>
          <w:rStyle w:val="C13"/>
          <w:rtl w:val="0"/>
        </w:rPr>
      </w:pPr>
      <w:r>
        <w:rPr>
          <w:rStyle w:val="C13"/>
          <w:rtl w:val="0"/>
        </w:rPr>
        <w:t>b) Zvládnout komunikaci s problémovým volajícím</w:t>
      </w:r>
    </w:p>
    <w:p>
      <w:pPr>
        <w:pStyle w:val="P30"/>
        <w:framePr w:w="3921" w:h="376" w:hRule="exact" w:wrap="none" w:vAnchor="page" w:hAnchor="margin" w:x="6800" w:y="10419"/>
        <w:rPr>
          <w:rStyle w:val="C3"/>
          <w:rtl w:val="0"/>
        </w:rPr>
      </w:pPr>
    </w:p>
    <w:p>
      <w:pPr>
        <w:pStyle w:val="P31"/>
        <w:framePr w:w="3839" w:h="249" w:hRule="exact" w:wrap="none" w:vAnchor="page" w:hAnchor="margin" w:x="6856" w:y="10475"/>
        <w:rPr>
          <w:rStyle w:val="C22"/>
          <w:rtl w:val="0"/>
        </w:rPr>
      </w:pPr>
      <w:r>
        <w:rPr>
          <w:rStyle w:val="C22"/>
          <w:rtl w:val="0"/>
        </w:rPr>
        <w:t>Praktické předvedení</w:t>
      </w:r>
    </w:p>
    <w:p>
      <w:pPr>
        <w:pStyle w:val="P12"/>
        <w:framePr w:w="6710" w:h="376" w:hRule="exact" w:wrap="none" w:vAnchor="page" w:hAnchor="margin" w:x="45" w:y="10796"/>
        <w:rPr>
          <w:rStyle w:val="C3"/>
          <w:rtl w:val="0"/>
        </w:rPr>
      </w:pPr>
    </w:p>
    <w:p>
      <w:pPr>
        <w:pStyle w:val="P13"/>
        <w:framePr w:w="6658" w:h="249" w:hRule="exact" w:wrap="none" w:vAnchor="page" w:hAnchor="margin" w:x="71" w:y="10852"/>
        <w:rPr>
          <w:rStyle w:val="C11"/>
          <w:rtl w:val="0"/>
        </w:rPr>
      </w:pPr>
      <w:r>
        <w:rPr>
          <w:rStyle w:val="C11"/>
          <w:rtl w:val="0"/>
        </w:rPr>
        <w:t>c) Popsat způsob evidence reklamace</w:t>
      </w:r>
    </w:p>
    <w:p>
      <w:pPr>
        <w:pStyle w:val="P28"/>
        <w:framePr w:w="3921" w:h="376" w:hRule="exact" w:wrap="none" w:vAnchor="page" w:hAnchor="margin" w:x="6800" w:y="10796"/>
        <w:rPr>
          <w:rStyle w:val="C3"/>
          <w:rtl w:val="0"/>
        </w:rPr>
      </w:pPr>
    </w:p>
    <w:p>
      <w:pPr>
        <w:pStyle w:val="P29"/>
        <w:framePr w:w="3839" w:h="249" w:hRule="exact" w:wrap="none" w:vAnchor="page" w:hAnchor="margin" w:x="6856" w:y="10852"/>
        <w:rPr>
          <w:rStyle w:val="C21"/>
          <w:rtl w:val="0"/>
        </w:rPr>
      </w:pPr>
      <w:r>
        <w:rPr>
          <w:rStyle w:val="C21"/>
          <w:rtl w:val="0"/>
        </w:rPr>
        <w:t>Ústní ověření</w:t>
      </w:r>
    </w:p>
    <w:p>
      <w:pPr>
        <w:pStyle w:val="P16"/>
        <w:framePr w:w="6710" w:h="376" w:hRule="exact" w:wrap="none" w:vAnchor="page" w:hAnchor="margin" w:x="45" w:y="11172"/>
        <w:rPr>
          <w:rStyle w:val="C3"/>
          <w:rtl w:val="0"/>
        </w:rPr>
      </w:pPr>
    </w:p>
    <w:p>
      <w:pPr>
        <w:pStyle w:val="P17"/>
        <w:framePr w:w="6658" w:h="249" w:hRule="exact" w:wrap="none" w:vAnchor="page" w:hAnchor="margin" w:x="71" w:y="11228"/>
        <w:rPr>
          <w:rStyle w:val="C13"/>
          <w:rtl w:val="0"/>
        </w:rPr>
      </w:pPr>
      <w:r>
        <w:rPr>
          <w:rStyle w:val="C13"/>
          <w:rtl w:val="0"/>
        </w:rPr>
        <w:t>d) Popsat způsob evidence stížnosti</w:t>
      </w:r>
    </w:p>
    <w:p>
      <w:pPr>
        <w:pStyle w:val="P30"/>
        <w:framePr w:w="3921" w:h="376" w:hRule="exact" w:wrap="none" w:vAnchor="page" w:hAnchor="margin" w:x="6800" w:y="11172"/>
        <w:rPr>
          <w:rStyle w:val="C3"/>
          <w:rtl w:val="0"/>
        </w:rPr>
      </w:pPr>
    </w:p>
    <w:p>
      <w:pPr>
        <w:pStyle w:val="P31"/>
        <w:framePr w:w="3839" w:h="249" w:hRule="exact" w:wrap="none" w:vAnchor="page" w:hAnchor="margin" w:x="6856" w:y="11228"/>
        <w:rPr>
          <w:rStyle w:val="C22"/>
          <w:rtl w:val="0"/>
        </w:rPr>
      </w:pPr>
      <w:r>
        <w:rPr>
          <w:rStyle w:val="C22"/>
          <w:rtl w:val="0"/>
        </w:rPr>
        <w:t>Ústní ověření</w:t>
      </w:r>
    </w:p>
    <w:p>
      <w:pPr>
        <w:pStyle w:val="P12"/>
        <w:framePr w:w="6710" w:h="376" w:hRule="exact" w:wrap="none" w:vAnchor="page" w:hAnchor="margin" w:x="45" w:y="11548"/>
        <w:rPr>
          <w:rStyle w:val="C3"/>
          <w:rtl w:val="0"/>
        </w:rPr>
      </w:pPr>
    </w:p>
    <w:p>
      <w:pPr>
        <w:pStyle w:val="P13"/>
        <w:framePr w:w="6658" w:h="249" w:hRule="exact" w:wrap="none" w:vAnchor="page" w:hAnchor="margin" w:x="71" w:y="11604"/>
        <w:rPr>
          <w:rStyle w:val="C11"/>
          <w:rtl w:val="0"/>
        </w:rPr>
      </w:pPr>
      <w:r>
        <w:rPr>
          <w:rStyle w:val="C11"/>
          <w:rtl w:val="0"/>
        </w:rPr>
        <w:t>e) Popsat proces vyřizování stížnosti a reklamace a lhůty pro jejich vyřízení</w:t>
      </w:r>
    </w:p>
    <w:p>
      <w:pPr>
        <w:pStyle w:val="P28"/>
        <w:framePr w:w="3921" w:h="376" w:hRule="exact" w:wrap="none" w:vAnchor="page" w:hAnchor="margin" w:x="6800" w:y="11548"/>
        <w:rPr>
          <w:rStyle w:val="C3"/>
          <w:rtl w:val="0"/>
        </w:rPr>
      </w:pPr>
    </w:p>
    <w:p>
      <w:pPr>
        <w:pStyle w:val="P29"/>
        <w:framePr w:w="3839" w:h="249" w:hRule="exact" w:wrap="none" w:vAnchor="page" w:hAnchor="margin" w:x="6856" w:y="11604"/>
        <w:rPr>
          <w:rStyle w:val="C21"/>
          <w:rtl w:val="0"/>
        </w:rPr>
      </w:pPr>
      <w:r>
        <w:rPr>
          <w:rStyle w:val="C21"/>
          <w:rtl w:val="0"/>
        </w:rPr>
        <w:t>Ústní ověření</w:t>
      </w:r>
    </w:p>
    <w:p>
      <w:pPr>
        <w:pStyle w:val="P32"/>
        <w:framePr w:w="10710" w:h="248" w:hRule="exact" w:wrap="none" w:vAnchor="page" w:hAnchor="margin" w:x="28" w:y="12038"/>
        <w:rPr>
          <w:rStyle w:val="C23"/>
          <w:rtl w:val="0"/>
        </w:rPr>
      </w:pPr>
      <w:r>
        <w:rPr>
          <w:rStyle w:val="C23"/>
          <w:rtl w:val="0"/>
        </w:rPr>
        <w:t>Je třeba splnit všechna kritéria.</w:t>
      </w:r>
    </w:p>
    <w:p>
      <w:pPr>
        <w:pStyle w:val="P23"/>
        <w:framePr w:w="10710" w:h="340" w:hRule="exact" w:wrap="none" w:vAnchor="page" w:hAnchor="margin" w:x="28" w:y="12473"/>
        <w:rPr>
          <w:rStyle w:val="C18"/>
          <w:rtl w:val="0"/>
        </w:rPr>
      </w:pPr>
      <w:r>
        <w:rPr>
          <w:rStyle w:val="C18"/>
          <w:rtl w:val="0"/>
        </w:rPr>
        <w:t>Spolupráce při vypořádání poštovních zásilek</w:t>
      </w:r>
    </w:p>
    <w:p>
      <w:pPr>
        <w:pStyle w:val="P24"/>
        <w:framePr w:w="6713" w:h="376" w:hRule="exact" w:wrap="none" w:vAnchor="page" w:hAnchor="margin" w:x="45" w:y="12913"/>
        <w:rPr>
          <w:rStyle w:val="C3"/>
          <w:rtl w:val="0"/>
        </w:rPr>
      </w:pPr>
    </w:p>
    <w:p>
      <w:pPr>
        <w:pStyle w:val="P25"/>
        <w:framePr w:w="6661" w:h="249" w:hRule="exact" w:wrap="none" w:vAnchor="page" w:hAnchor="margin" w:x="71" w:y="12984"/>
        <w:rPr>
          <w:rStyle w:val="C19"/>
          <w:rtl w:val="0"/>
        </w:rPr>
      </w:pPr>
      <w:r>
        <w:rPr>
          <w:rStyle w:val="C19"/>
          <w:rtl w:val="0"/>
        </w:rPr>
        <w:t>Kritéria hodnocení</w:t>
      </w:r>
    </w:p>
    <w:p>
      <w:pPr>
        <w:pStyle w:val="P26"/>
        <w:framePr w:w="3918" w:h="376" w:hRule="exact" w:wrap="none" w:vAnchor="page" w:hAnchor="margin" w:x="6803" w:y="12913"/>
        <w:rPr>
          <w:rStyle w:val="C3"/>
          <w:rtl w:val="0"/>
        </w:rPr>
      </w:pPr>
    </w:p>
    <w:p>
      <w:pPr>
        <w:pStyle w:val="P27"/>
        <w:framePr w:w="3836" w:h="249" w:hRule="exact" w:wrap="none" w:vAnchor="page" w:hAnchor="margin" w:x="6859" w:y="12984"/>
        <w:rPr>
          <w:rStyle w:val="C20"/>
          <w:rtl w:val="0"/>
        </w:rPr>
      </w:pPr>
      <w:r>
        <w:rPr>
          <w:rStyle w:val="C20"/>
          <w:rtl w:val="0"/>
        </w:rPr>
        <w:t>Způsoby ověření</w:t>
      </w:r>
    </w:p>
    <w:p>
      <w:pPr>
        <w:pStyle w:val="P12"/>
        <w:framePr w:w="6710" w:h="376" w:hRule="exact" w:wrap="none" w:vAnchor="page" w:hAnchor="margin" w:x="45" w:y="13289"/>
        <w:rPr>
          <w:rStyle w:val="C3"/>
          <w:rtl w:val="0"/>
        </w:rPr>
      </w:pPr>
    </w:p>
    <w:p>
      <w:pPr>
        <w:pStyle w:val="P13"/>
        <w:framePr w:w="6658" w:h="249" w:hRule="exact" w:wrap="none" w:vAnchor="page" w:hAnchor="margin" w:x="71" w:y="13345"/>
        <w:rPr>
          <w:rStyle w:val="C11"/>
          <w:rtl w:val="0"/>
        </w:rPr>
      </w:pPr>
      <w:r>
        <w:rPr>
          <w:rStyle w:val="C11"/>
          <w:rtl w:val="0"/>
        </w:rPr>
        <w:t>a) Zaevidovat průběh reklamace</w:t>
      </w:r>
    </w:p>
    <w:p>
      <w:pPr>
        <w:pStyle w:val="P28"/>
        <w:framePr w:w="3921" w:h="376" w:hRule="exact" w:wrap="none" w:vAnchor="page" w:hAnchor="margin" w:x="6800" w:y="13289"/>
        <w:rPr>
          <w:rStyle w:val="C3"/>
          <w:rtl w:val="0"/>
        </w:rPr>
      </w:pPr>
    </w:p>
    <w:p>
      <w:pPr>
        <w:pStyle w:val="P29"/>
        <w:framePr w:w="3839" w:h="249" w:hRule="exact" w:wrap="none" w:vAnchor="page" w:hAnchor="margin" w:x="6856" w:y="13345"/>
        <w:rPr>
          <w:rStyle w:val="C21"/>
          <w:rtl w:val="0"/>
        </w:rPr>
      </w:pPr>
      <w:r>
        <w:rPr>
          <w:rStyle w:val="C21"/>
          <w:rtl w:val="0"/>
        </w:rPr>
        <w:t>Praktické předvedení</w:t>
      </w:r>
    </w:p>
    <w:p>
      <w:pPr>
        <w:pStyle w:val="P16"/>
        <w:framePr w:w="6710" w:h="376" w:hRule="exact" w:wrap="none" w:vAnchor="page" w:hAnchor="margin" w:x="45" w:y="13665"/>
        <w:rPr>
          <w:rStyle w:val="C3"/>
          <w:rtl w:val="0"/>
        </w:rPr>
      </w:pPr>
    </w:p>
    <w:p>
      <w:pPr>
        <w:pStyle w:val="P17"/>
        <w:framePr w:w="6658" w:h="249" w:hRule="exact" w:wrap="none" w:vAnchor="page" w:hAnchor="margin" w:x="71" w:y="13721"/>
        <w:rPr>
          <w:rStyle w:val="C13"/>
          <w:rtl w:val="0"/>
        </w:rPr>
      </w:pPr>
      <w:r>
        <w:rPr>
          <w:rStyle w:val="C13"/>
          <w:rtl w:val="0"/>
        </w:rPr>
        <w:t>b) Charakterizovat proces vyřizování reklamace poštovní zásilky</w:t>
      </w:r>
    </w:p>
    <w:p>
      <w:pPr>
        <w:pStyle w:val="P30"/>
        <w:framePr w:w="3921" w:h="376" w:hRule="exact" w:wrap="none" w:vAnchor="page" w:hAnchor="margin" w:x="6800" w:y="13665"/>
        <w:rPr>
          <w:rStyle w:val="C3"/>
          <w:rtl w:val="0"/>
        </w:rPr>
      </w:pPr>
    </w:p>
    <w:p>
      <w:pPr>
        <w:pStyle w:val="P31"/>
        <w:framePr w:w="3839" w:h="249" w:hRule="exact" w:wrap="none" w:vAnchor="page" w:hAnchor="margin" w:x="6856" w:y="13721"/>
        <w:rPr>
          <w:rStyle w:val="C22"/>
          <w:rtl w:val="0"/>
        </w:rPr>
      </w:pPr>
      <w:r>
        <w:rPr>
          <w:rStyle w:val="C22"/>
          <w:rtl w:val="0"/>
        </w:rPr>
        <w:t>Ústní ověření</w:t>
      </w:r>
    </w:p>
    <w:p>
      <w:pPr>
        <w:pStyle w:val="P12"/>
        <w:framePr w:w="6710" w:h="376" w:hRule="exact" w:wrap="none" w:vAnchor="page" w:hAnchor="margin" w:x="45" w:y="14041"/>
        <w:rPr>
          <w:rStyle w:val="C3"/>
          <w:rtl w:val="0"/>
        </w:rPr>
      </w:pPr>
    </w:p>
    <w:p>
      <w:pPr>
        <w:pStyle w:val="P13"/>
        <w:framePr w:w="6658" w:h="249" w:hRule="exact" w:wrap="none" w:vAnchor="page" w:hAnchor="margin" w:x="71" w:y="14097"/>
        <w:rPr>
          <w:rStyle w:val="C11"/>
          <w:rtl w:val="0"/>
        </w:rPr>
      </w:pPr>
      <w:r>
        <w:rPr>
          <w:rStyle w:val="C11"/>
          <w:rtl w:val="0"/>
        </w:rPr>
        <w:t>c) Popsat postup při vyrovnání neodbytných zásilek s Poštovní úložnou</w:t>
      </w:r>
    </w:p>
    <w:p>
      <w:pPr>
        <w:pStyle w:val="P28"/>
        <w:framePr w:w="3921" w:h="376" w:hRule="exact" w:wrap="none" w:vAnchor="page" w:hAnchor="margin" w:x="6800" w:y="14041"/>
        <w:rPr>
          <w:rStyle w:val="C3"/>
          <w:rtl w:val="0"/>
        </w:rPr>
      </w:pPr>
    </w:p>
    <w:p>
      <w:pPr>
        <w:pStyle w:val="P29"/>
        <w:framePr w:w="3839" w:h="249" w:hRule="exact" w:wrap="none" w:vAnchor="page" w:hAnchor="margin" w:x="6856" w:y="14097"/>
        <w:rPr>
          <w:rStyle w:val="C21"/>
          <w:rtl w:val="0"/>
        </w:rPr>
      </w:pPr>
      <w:r>
        <w:rPr>
          <w:rStyle w:val="C21"/>
          <w:rtl w:val="0"/>
        </w:rPr>
        <w:t>Ústní ověření</w:t>
      </w:r>
    </w:p>
    <w:p>
      <w:pPr>
        <w:pStyle w:val="P32"/>
        <w:framePr w:w="10710" w:h="248" w:hRule="exact" w:wrap="none" w:vAnchor="page" w:hAnchor="margin" w:x="28" w:y="145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Reklamant v poštovním provozu, 2.10.2026 3:50:17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reklamačních protokolů a protokolů zápisů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náležitosti reklamačního protokolu a protokolu zápisů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Zaevidovat reklamační listy do reklamačního protokolu a popsat způsob jejich vedení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Zaevidovat zápisy v protokolu zápisů a specializovaném poštovním softwaru a popsat způsob jejich vedení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Vyřizování reklamací poukázané peněžní částky</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Předvést postup při přijímání reklamace</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Praktické předvedení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Popsat postup při vyřízení reklamace na dodací poště</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Ústní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Vysvětlit postup v případě sporné výplaty poukázané peněžní částky</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Ústní ověření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Vyřizování reklamací mezinárodních zásilek</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607" w:hRule="exact" w:wrap="none" w:vAnchor="page" w:hAnchor="margin" w:x="45" w:y="8417"/>
        <w:rPr>
          <w:rStyle w:val="C3"/>
          <w:rtl w:val="0"/>
        </w:rPr>
      </w:pPr>
    </w:p>
    <w:p>
      <w:pPr>
        <w:pStyle w:val="P13"/>
        <w:framePr w:w="6658" w:h="480" w:hRule="exact" w:wrap="none" w:vAnchor="page" w:hAnchor="margin" w:x="71" w:y="8473"/>
        <w:rPr>
          <w:rStyle w:val="C11"/>
          <w:rtl w:val="0"/>
        </w:rPr>
      </w:pPr>
      <w:r>
        <w:rPr>
          <w:rStyle w:val="C11"/>
          <w:rtl w:val="0"/>
        </w:rPr>
        <w:t>a) Popsat postup při příjmu reklamace zásilky do zahraničí včetně lhůt a tiskopisů</w:t>
      </w:r>
    </w:p>
    <w:p>
      <w:pPr>
        <w:pStyle w:val="P28"/>
        <w:framePr w:w="3921" w:h="607" w:hRule="exact" w:wrap="none" w:vAnchor="page" w:hAnchor="margin" w:x="6800" w:y="8417"/>
        <w:rPr>
          <w:rStyle w:val="C3"/>
          <w:rtl w:val="0"/>
        </w:rPr>
      </w:pPr>
    </w:p>
    <w:p>
      <w:pPr>
        <w:pStyle w:val="P29"/>
        <w:framePr w:w="3839" w:h="480" w:hRule="exact" w:wrap="none" w:vAnchor="page" w:hAnchor="margin" w:x="6856" w:y="8473"/>
        <w:rPr>
          <w:rStyle w:val="C21"/>
          <w:rtl w:val="0"/>
        </w:rPr>
      </w:pPr>
      <w:r>
        <w:rPr>
          <w:rStyle w:val="C21"/>
          <w:rtl w:val="0"/>
        </w:rPr>
        <w:t>Ústní ověření</w:t>
      </w:r>
    </w:p>
    <w:p>
      <w:pPr>
        <w:pStyle w:val="P16"/>
        <w:framePr w:w="6710" w:h="607" w:hRule="exact" w:wrap="none" w:vAnchor="page" w:hAnchor="margin" w:x="45" w:y="9024"/>
        <w:rPr>
          <w:rStyle w:val="C3"/>
          <w:rtl w:val="0"/>
        </w:rPr>
      </w:pPr>
    </w:p>
    <w:p>
      <w:pPr>
        <w:pStyle w:val="P17"/>
        <w:framePr w:w="6658" w:h="480" w:hRule="exact" w:wrap="none" w:vAnchor="page" w:hAnchor="margin" w:x="71" w:y="9080"/>
        <w:rPr>
          <w:rStyle w:val="C13"/>
          <w:rtl w:val="0"/>
        </w:rPr>
      </w:pPr>
      <w:r>
        <w:rPr>
          <w:rStyle w:val="C13"/>
          <w:rtl w:val="0"/>
        </w:rPr>
        <w:t>b) Sepsat a zaevidovat reklamační list ve specializovaném poštovním softwaru</w:t>
      </w:r>
    </w:p>
    <w:p>
      <w:pPr>
        <w:pStyle w:val="P30"/>
        <w:framePr w:w="3921" w:h="607" w:hRule="exact" w:wrap="none" w:vAnchor="page" w:hAnchor="margin" w:x="6800" w:y="9024"/>
        <w:rPr>
          <w:rStyle w:val="C3"/>
          <w:rtl w:val="0"/>
        </w:rPr>
      </w:pPr>
    </w:p>
    <w:p>
      <w:pPr>
        <w:pStyle w:val="P31"/>
        <w:framePr w:w="3839" w:h="480" w:hRule="exact" w:wrap="none" w:vAnchor="page" w:hAnchor="margin" w:x="6856" w:y="9080"/>
        <w:rPr>
          <w:rStyle w:val="C22"/>
          <w:rtl w:val="0"/>
        </w:rPr>
      </w:pPr>
      <w:r>
        <w:rPr>
          <w:rStyle w:val="C22"/>
          <w:rtl w:val="0"/>
        </w:rPr>
        <w:t>Praktické předvedení s ústním vysvětlením</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c) Vysvětlit postup při příjmu reklamace poškození nebo úbytku zásilky ze zahraničí</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Ústní ověření</w:t>
      </w:r>
    </w:p>
    <w:p>
      <w:pPr>
        <w:pStyle w:val="P32"/>
        <w:framePr w:w="10710" w:h="248" w:hRule="exact" w:wrap="none" w:vAnchor="page" w:hAnchor="margin" w:x="28" w:y="103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Reklamant v poštovním provozu, 2.10.2026 3:50:17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4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https://nsp.cz/jednotka-prace/reklamant-v-postovnim-pro#zdravotni-zpusobilost).</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je povinna do ověřování zařadit simulaci procesu přijetí a vyřízení reklamace nedodané zásilky, poštovní poukázky, poškozené zásilky a stížnosti klienta.</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je třeba přihlížet především k bezpečnému provádění všech úkonů a k dodržování poštovních předpisů. </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kritéria a) kompetence Orientace v provozních předpisech a poštovních podmínkách souvisejících s reklamacemi uchazeč předvede orientaci v Poštovních pravidlech.</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Ověření kritéria a) kompetence Vyřizování reklamací poukázané peněžní částky, se děje formou předvedení simulovaného rozhovoru s figurantem. Figurantem může být člen zkušební komise. </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Pravidla pro aplikaci ústního ověřováni formou vylosovaných otázek</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Každý uchazeč musí mít v souboru svých vylosovaných otázek zohledněno alespoň jednou každé kritérium (myslí se kritérium, u něhož jsou losované otázky způsobem ověření a v návaznosti na pokyn o tom, která kritéria je třeba u zkoušky splnit). </w:t>
      </w:r>
    </w:p>
    <w:p>
      <w:pPr>
        <w:pStyle w:val="P33"/>
        <w:framePr w:w="10766" w:h="2072" w:hRule="exact" w:wrap="none" w:vAnchor="page" w:hAnchor="margin" w:x="0" w:y="12723"/>
        <w:rPr>
          <w:rStyle w:val="C3"/>
          <w:rtl w:val="0"/>
        </w:rPr>
      </w:pPr>
    </w:p>
    <w:p>
      <w:pPr>
        <w:pStyle w:val="P35"/>
        <w:framePr w:w="10710" w:h="340" w:hRule="exact" w:wrap="none" w:vAnchor="page" w:hAnchor="margin" w:x="28" w:y="12723"/>
        <w:rPr>
          <w:rStyle w:val="C25"/>
          <w:rtl w:val="0"/>
        </w:rPr>
      </w:pPr>
      <w:r>
        <w:rPr>
          <w:rStyle w:val="C25"/>
          <w:rtl w:val="0"/>
        </w:rPr>
        <w:t>Výsledné hodnocení</w:t>
      </w:r>
    </w:p>
    <w:p>
      <w:pPr>
        <w:keepNext w:val="0"/>
        <w:keepLines w:val="0"/>
        <w:framePr w:w="10766" w:h="1732" w:hRule="exact" w:wrap="none" w:vAnchor="page" w:hAnchor="margin" w:x="0" w:y="130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30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Reklamant v poštovním provozu, 2.10.2026 3:50:17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7411"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686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6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6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v rámci činnosti poštovního operátora.</w:t>
      </w:r>
    </w:p>
    <w:p>
      <w:pPr>
        <w:keepNext w:val="0"/>
        <w:keepLines w:val="1"/>
        <w:framePr w:w="10766" w:h="686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učitel odborných předmětů nebo odborného výcviku (učitelé v oboru poštovnictví a logistiky).</w:t>
      </w:r>
    </w:p>
    <w:p>
      <w:pPr>
        <w:keepNext w:val="0"/>
        <w:keepLines w:val="1"/>
        <w:framePr w:w="10766" w:h="686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na pozici vedoucího poštovní provozovny.</w:t>
      </w:r>
    </w:p>
    <w:p>
      <w:pPr>
        <w:keepNext w:val="0"/>
        <w:keepLines w:val="0"/>
        <w:framePr w:w="10766" w:h="686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63"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6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6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Reklamant v poštovním provozu, 2.10.2026 3:50:17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5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poštovním operátorem v podací, dodávací a reklamační službě</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pracovníka poštovní přepážky (pracovní stůl, PC se specializovaným SW poštovního operátora)</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poštovního operátora</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podmínky poštovního operátora</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•Poškozená poštovní zásilka nebo její fotokopie či popis</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 - může jím být i člen zkušební komise</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132"/>
        <w:rPr>
          <w:rStyle w:val="C3"/>
          <w:rtl w:val="0"/>
        </w:rPr>
      </w:pPr>
    </w:p>
    <w:p>
      <w:pPr>
        <w:pStyle w:val="P35"/>
        <w:framePr w:w="10710" w:h="340" w:hRule="exact" w:wrap="none" w:vAnchor="page" w:hAnchor="margin" w:x="28" w:y="7132"/>
        <w:rPr>
          <w:rStyle w:val="C25"/>
          <w:rtl w:val="0"/>
        </w:rPr>
      </w:pPr>
      <w:r>
        <w:rPr>
          <w:rStyle w:val="C25"/>
          <w:rtl w:val="0"/>
        </w:rPr>
        <w:t>Doba přípravy na zkoušku</w:t>
      </w:r>
    </w:p>
    <w:p>
      <w:pPr>
        <w:keepNext w:val="0"/>
        <w:keepLines w:val="0"/>
        <w:framePr w:w="10766" w:h="806" w:hRule="exact" w:wrap="none" w:vAnchor="page" w:hAnchor="margin" w:x="0" w:y="74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8505"/>
        <w:rPr>
          <w:rStyle w:val="C3"/>
          <w:rtl w:val="0"/>
        </w:rPr>
      </w:pPr>
    </w:p>
    <w:p>
      <w:pPr>
        <w:pStyle w:val="P35"/>
        <w:framePr w:w="10710" w:h="340" w:hRule="exact" w:wrap="none" w:vAnchor="page" w:hAnchor="margin" w:x="28" w:y="8505"/>
        <w:rPr>
          <w:rStyle w:val="C25"/>
          <w:rtl w:val="0"/>
        </w:rPr>
      </w:pPr>
      <w:r>
        <w:rPr>
          <w:rStyle w:val="C25"/>
          <w:rtl w:val="0"/>
        </w:rPr>
        <w:t>Doba pro vykonání zkoušky</w:t>
      </w:r>
    </w:p>
    <w:p>
      <w:pPr>
        <w:keepNext w:val="0"/>
        <w:keepLines w:val="0"/>
        <w:framePr w:w="10766" w:h="806" w:hRule="exact" w:wrap="none" w:vAnchor="page" w:hAnchor="margin" w:x="0" w:y="88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Reklamant v poštovním provozu, 2.10.2026 3:50:17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pStyle w:val="P21"/>
        <w:framePr w:w="7654" w:h="331" w:hRule="exact" w:wrap="none" w:vAnchor="page" w:hAnchor="margin" w:x="28" w:y="15940"/>
        <w:rPr>
          <w:rStyle w:val="C16"/>
          <w:rtl w:val="0"/>
        </w:rPr>
      </w:pPr>
      <w:r>
        <w:rPr>
          <w:rStyle w:val="C16"/>
          <w:rtl w:val="0"/>
        </w:rPr>
        <w:t>Reklamant v poštovním provozu, 2.10.2026 3:50:17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5D11EE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9D9142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87A612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