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B6B182" Type="http://schemas.openxmlformats.org/officeDocument/2006/relationships/officeDocument" Target="/word/document.xml" /><Relationship Id="coreR1CB6B182" Type="http://schemas.openxmlformats.org/package/2006/relationships/metadata/core-properties" Target="/docProps/core.xml" /><Relationship Id="customR1CB6B1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Reklamant/reklamantka v poštovním provozu (kód: 37-037-M)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Reklamant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reklamacemi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služeb poštovního operátora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při vypořádání poštovních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reklamačních protokolů a protokolů zápisů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poukázané peněžní částky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Vyřizování reklamací mezinárodních zásilek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22.10.2026 11:07:39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https://nsp.cz/jednotka-prace/reklamant-v-postovnim-pro#zdravotni-zpusobilost).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přijetí a vyřízení reklamace nedodané zásilky, poštovní poukázky, poškozené zásilky a stížnosti klienta.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a) kompetence Orientace v provozních předpisech a poštovních podmínkách souvisejících s reklamacemi uchazeč předvede orientaci v Poštovních pravidlech.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kritéria a) kompetence Vyřizování reklamací poukázané peněžní částky, se děje formou předvedení simulovaného rozhovoru s figurantem. Figurantem může být člen zkušební komise.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musí mít v souboru svých vylosovaných otázek zohledněno alespoň jednou každé kritérium (myslí se kritérium, u něhož jsou losované otázky způsobem ověření a v návaznosti na pokyn o tom,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22.10.2026 11:07:39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22.10.2026 11:07:39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