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6B4BE" Type="http://schemas.openxmlformats.org/officeDocument/2006/relationships/officeDocument" Target="/word/document.xml" /><Relationship Id="coreR4476B4BE" Type="http://schemas.openxmlformats.org/package/2006/relationships/metadata/core-properties" Target="/docProps/core.xml" /><Relationship Id="customR4476B4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mezinárodního poštovního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zásilek po vykartování za využití rentgenu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procesu zpracování poštovních zásilek a dokladů podléhajících celní kontrole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obsahu zásilek vzhledem k bezpečnostním opatřením, zákazům a omezením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Softwarová evidence poštovních zásilek po provedené vnitřní kontrole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 mezinárodního poštovního provozu, 28.9.2026 14:50:46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potvrzení (osvědčení) o absolvování školení minima celního deklaranta, případně lze nahradit 3 letou praxí v oboru jako celník u Celní správy a vykonání základní celní zkoušky, případně předložením osvědčení o složení zkoušky z PK Celní deklarant.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5 fiktivních poštovních zásilek, u kterých prostřednictvím rentgenového zařízení rozhodne uchazeč o dalším směřování zásilek ve smyslu kompetence Kontrola zásilek po vykartování za využití rentgenu, kritérium b).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 mezinárodního poštovního provozu, 28.9.2026 14:50:46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deklarant mezinárodního poštovního provozu, 28.9.2026 14:50:46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