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C17062" Type="http://schemas.openxmlformats.org/officeDocument/2006/relationships/officeDocument" Target="/word/document.xml" /><Relationship Id="coreR4EC17062" Type="http://schemas.openxmlformats.org/package/2006/relationships/metadata/core-properties" Target="/docProps/core.xml" /><Relationship Id="customR4EC170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recyklačních zařízení (kód: 28-053-H)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dokumentaci, provozních předpisech a normách technologických zařízení pro recyklaci pevných odpadů a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Nastavení provozních parametrů technologických zařízení pro recyklaci pevných odpadů a druhotných surovin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Sledování a měření provozních parametrů technologických zařízení pro recyklaci pevných odpadů a druhotných surovin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Diagnostikování závad a poruch technologických zařízení pro recyklaci pevných odpadů a druhotných surovin</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Provádění údržby a drobných oprav zařízení pro recyklaci pevných odpadů a druhotných surovin</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Odběr a dokumentace vzorků výstupních produktů z technologických zařízení pro recyklaci pevných odpadů a druhotných surovin</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Třídění odpadů a druhotných surovin</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7"/>
        <w:framePr w:w="8788" w:h="340" w:hRule="exact" w:wrap="none" w:vAnchor="page" w:hAnchor="margin" w:x="28" w:y="9172"/>
        <w:rPr>
          <w:rStyle w:val="C8"/>
          <w:rtl w:val="0"/>
        </w:rPr>
      </w:pPr>
      <w:r>
        <w:rPr>
          <w:rStyle w:val="C8"/>
          <w:rtl w:val="0"/>
        </w:rPr>
        <w:t>Platnost standardu</w:t>
      </w:r>
    </w:p>
    <w:p>
      <w:pPr>
        <w:pStyle w:val="P20"/>
        <w:framePr w:w="4283" w:h="248" w:hRule="exact" w:wrap="none" w:vAnchor="page" w:hAnchor="margin" w:x="28" w:y="9512"/>
        <w:rPr>
          <w:rStyle w:val="C15"/>
          <w:rtl w:val="0"/>
        </w:rPr>
      </w:pPr>
      <w:r>
        <w:rPr>
          <w:rStyle w:val="C15"/>
          <w:rtl w:val="0"/>
        </w:rPr>
        <w:t>Standard je platný od: 26.04.2016 do: 15.03.2021</w:t>
      </w:r>
    </w:p>
    <w:p>
      <w:pPr>
        <w:pStyle w:val="P21"/>
        <w:framePr w:w="7654" w:h="331" w:hRule="exact" w:wrap="none" w:vAnchor="page" w:hAnchor="margin" w:x="28" w:y="15940"/>
        <w:rPr>
          <w:rStyle w:val="C16"/>
          <w:rtl w:val="0"/>
        </w:rPr>
      </w:pPr>
      <w:r>
        <w:rPr>
          <w:rStyle w:val="C16"/>
          <w:rtl w:val="0"/>
        </w:rPr>
        <w:t>Obsluha recyklačních zařízení, 11.9.2026 20:47:37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provozních předpisech a normách technologických zařízení pro recyklaci pevných odpadů a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Vyjmenovat dokumenty a normy pro potřeby obsluhy technologických zařízení pro recyklaci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využití provozního řádu technologických zařízení pro recyklaci nezbytných pro řízení jejich provozu</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Vyhledat v dokumentaci důležité bezpečnostní předpisy a ochranné pomůcky platné pro konkrétní technologické zařízení pro recyklaci</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Nastavení provozních parametrů technologických zařízení pro recyklaci pevných odpadů a druhotných surovin</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Nastavit provozní parametry konkrétní dílčí části technologického zařízení pro recyklaci</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 a ústní ověření</w:t>
      </w:r>
    </w:p>
    <w:p>
      <w:pPr>
        <w:pStyle w:val="P16"/>
        <w:framePr w:w="6710" w:h="607" w:hRule="exact" w:wrap="none" w:vAnchor="page" w:hAnchor="margin" w:x="45" w:y="7734"/>
        <w:rPr>
          <w:rStyle w:val="C3"/>
          <w:rtl w:val="0"/>
        </w:rPr>
      </w:pPr>
    </w:p>
    <w:p>
      <w:pPr>
        <w:pStyle w:val="P17"/>
        <w:framePr w:w="6658" w:h="480" w:hRule="exact" w:wrap="none" w:vAnchor="page" w:hAnchor="margin" w:x="71" w:y="7790"/>
        <w:rPr>
          <w:rStyle w:val="C13"/>
          <w:rtl w:val="0"/>
        </w:rPr>
      </w:pPr>
      <w:r>
        <w:rPr>
          <w:rStyle w:val="C13"/>
          <w:rtl w:val="0"/>
        </w:rPr>
        <w:t>b) Vyjmenovat a vysvětlit provozní parametry, které mají vliv na bezpečnost a hygienu práce v technologickém zařízení pro recyklaci</w:t>
      </w:r>
    </w:p>
    <w:p>
      <w:pPr>
        <w:pStyle w:val="P30"/>
        <w:framePr w:w="3921" w:h="607" w:hRule="exact" w:wrap="none" w:vAnchor="page" w:hAnchor="margin" w:x="6800" w:y="7734"/>
        <w:rPr>
          <w:rStyle w:val="C3"/>
          <w:rtl w:val="0"/>
        </w:rPr>
      </w:pPr>
    </w:p>
    <w:p>
      <w:pPr>
        <w:pStyle w:val="P31"/>
        <w:framePr w:w="3839" w:h="480" w:hRule="exact" w:wrap="none" w:vAnchor="page" w:hAnchor="margin" w:x="6856" w:y="7790"/>
        <w:rPr>
          <w:rStyle w:val="C22"/>
          <w:rtl w:val="0"/>
        </w:rPr>
      </w:pPr>
      <w:r>
        <w:rPr>
          <w:rStyle w:val="C22"/>
          <w:rtl w:val="0"/>
        </w:rPr>
        <w:t>Ústní ověření</w:t>
      </w:r>
    </w:p>
    <w:p>
      <w:pPr>
        <w:pStyle w:val="P12"/>
        <w:framePr w:w="6710" w:h="607" w:hRule="exact" w:wrap="none" w:vAnchor="page" w:hAnchor="margin" w:x="45" w:y="8341"/>
        <w:rPr>
          <w:rStyle w:val="C3"/>
          <w:rtl w:val="0"/>
        </w:rPr>
      </w:pPr>
    </w:p>
    <w:p>
      <w:pPr>
        <w:pStyle w:val="P13"/>
        <w:framePr w:w="6658" w:h="480" w:hRule="exact" w:wrap="none" w:vAnchor="page" w:hAnchor="margin" w:x="71" w:y="8397"/>
        <w:rPr>
          <w:rStyle w:val="C11"/>
          <w:rtl w:val="0"/>
        </w:rPr>
      </w:pPr>
      <w:r>
        <w:rPr>
          <w:rStyle w:val="C11"/>
          <w:rtl w:val="0"/>
        </w:rPr>
        <w:t>c) Zkontrolovat nastavení vybraných provozních parametrů konkrétního technologického zařízení pro recyklaci</w:t>
      </w:r>
    </w:p>
    <w:p>
      <w:pPr>
        <w:pStyle w:val="P28"/>
        <w:framePr w:w="3921" w:h="607" w:hRule="exact" w:wrap="none" w:vAnchor="page" w:hAnchor="margin" w:x="6800" w:y="8341"/>
        <w:rPr>
          <w:rStyle w:val="C3"/>
          <w:rtl w:val="0"/>
        </w:rPr>
      </w:pPr>
    </w:p>
    <w:p>
      <w:pPr>
        <w:pStyle w:val="P29"/>
        <w:framePr w:w="3839" w:h="480" w:hRule="exact" w:wrap="none" w:vAnchor="page" w:hAnchor="margin" w:x="6856" w:y="8397"/>
        <w:rPr>
          <w:rStyle w:val="C21"/>
          <w:rtl w:val="0"/>
        </w:rPr>
      </w:pPr>
      <w:r>
        <w:rPr>
          <w:rStyle w:val="C21"/>
          <w:rtl w:val="0"/>
        </w:rPr>
        <w:t>Praktické předvedení a ústní ověření</w:t>
      </w:r>
    </w:p>
    <w:p>
      <w:pPr>
        <w:pStyle w:val="P32"/>
        <w:framePr w:w="10710" w:h="248" w:hRule="exact" w:wrap="none" w:vAnchor="page" w:hAnchor="margin" w:x="28" w:y="9061"/>
        <w:rPr>
          <w:rStyle w:val="C23"/>
          <w:rtl w:val="0"/>
        </w:rPr>
      </w:pPr>
      <w:r>
        <w:rPr>
          <w:rStyle w:val="C23"/>
          <w:rtl w:val="0"/>
        </w:rPr>
        <w:t>Je třeba splnit všechna kritéria.</w:t>
      </w:r>
    </w:p>
    <w:p>
      <w:pPr>
        <w:pStyle w:val="P23"/>
        <w:framePr w:w="10710" w:h="547" w:hRule="exact" w:wrap="none" w:vAnchor="page" w:hAnchor="margin" w:x="28" w:y="9497"/>
        <w:rPr>
          <w:rStyle w:val="C18"/>
          <w:rtl w:val="0"/>
        </w:rPr>
      </w:pPr>
      <w:r>
        <w:rPr>
          <w:rStyle w:val="C18"/>
          <w:rtl w:val="0"/>
        </w:rPr>
        <w:t>Sledování a měření provozních parametrů technologických zařízení pro recyklaci pevných odpadů a druhotných surovin</w:t>
      </w:r>
    </w:p>
    <w:p>
      <w:pPr>
        <w:pStyle w:val="P24"/>
        <w:framePr w:w="6713" w:h="376" w:hRule="exact" w:wrap="none" w:vAnchor="page" w:hAnchor="margin" w:x="45" w:y="10143"/>
        <w:rPr>
          <w:rStyle w:val="C3"/>
          <w:rtl w:val="0"/>
        </w:rPr>
      </w:pPr>
    </w:p>
    <w:p>
      <w:pPr>
        <w:pStyle w:val="P25"/>
        <w:framePr w:w="6661" w:h="249" w:hRule="exact" w:wrap="none" w:vAnchor="page" w:hAnchor="margin" w:x="71" w:y="10214"/>
        <w:rPr>
          <w:rStyle w:val="C19"/>
          <w:rtl w:val="0"/>
        </w:rPr>
      </w:pPr>
      <w:r>
        <w:rPr>
          <w:rStyle w:val="C19"/>
          <w:rtl w:val="0"/>
        </w:rPr>
        <w:t>Kritéria hodnocení</w:t>
      </w:r>
    </w:p>
    <w:p>
      <w:pPr>
        <w:pStyle w:val="P26"/>
        <w:framePr w:w="3918" w:h="376" w:hRule="exact" w:wrap="none" w:vAnchor="page" w:hAnchor="margin" w:x="6803" w:y="10143"/>
        <w:rPr>
          <w:rStyle w:val="C3"/>
          <w:rtl w:val="0"/>
        </w:rPr>
      </w:pPr>
    </w:p>
    <w:p>
      <w:pPr>
        <w:pStyle w:val="P27"/>
        <w:framePr w:w="3836" w:h="249" w:hRule="exact" w:wrap="none" w:vAnchor="page" w:hAnchor="margin" w:x="6859" w:y="10214"/>
        <w:rPr>
          <w:rStyle w:val="C20"/>
          <w:rtl w:val="0"/>
        </w:rPr>
      </w:pPr>
      <w:r>
        <w:rPr>
          <w:rStyle w:val="C20"/>
          <w:rtl w:val="0"/>
        </w:rPr>
        <w:t>Způsoby ověření</w:t>
      </w:r>
    </w:p>
    <w:p>
      <w:pPr>
        <w:pStyle w:val="P12"/>
        <w:framePr w:w="6710" w:h="607" w:hRule="exact" w:wrap="none" w:vAnchor="page" w:hAnchor="margin" w:x="45" w:y="10519"/>
        <w:rPr>
          <w:rStyle w:val="C3"/>
          <w:rtl w:val="0"/>
        </w:rPr>
      </w:pPr>
    </w:p>
    <w:p>
      <w:pPr>
        <w:pStyle w:val="P13"/>
        <w:framePr w:w="6658" w:h="480" w:hRule="exact" w:wrap="none" w:vAnchor="page" w:hAnchor="margin" w:x="71" w:y="10575"/>
        <w:rPr>
          <w:rStyle w:val="C11"/>
          <w:rtl w:val="0"/>
        </w:rPr>
      </w:pPr>
      <w:r>
        <w:rPr>
          <w:rStyle w:val="C11"/>
          <w:rtl w:val="0"/>
        </w:rPr>
        <w:t>a) Nastavit stanovené provozní parametry určených provozních jednotek technologického zařízení pro recyklaci</w:t>
      </w:r>
    </w:p>
    <w:p>
      <w:pPr>
        <w:pStyle w:val="P28"/>
        <w:framePr w:w="3921" w:h="607" w:hRule="exact" w:wrap="none" w:vAnchor="page" w:hAnchor="margin" w:x="6800" w:y="10519"/>
        <w:rPr>
          <w:rStyle w:val="C3"/>
          <w:rtl w:val="0"/>
        </w:rPr>
      </w:pPr>
    </w:p>
    <w:p>
      <w:pPr>
        <w:pStyle w:val="P29"/>
        <w:framePr w:w="3839" w:h="480" w:hRule="exact" w:wrap="none" w:vAnchor="page" w:hAnchor="margin" w:x="6856" w:y="10575"/>
        <w:rPr>
          <w:rStyle w:val="C21"/>
          <w:rtl w:val="0"/>
        </w:rPr>
      </w:pPr>
      <w:r>
        <w:rPr>
          <w:rStyle w:val="C21"/>
          <w:rtl w:val="0"/>
        </w:rPr>
        <w:t>Praktické předvedení</w:t>
      </w:r>
    </w:p>
    <w:p>
      <w:pPr>
        <w:pStyle w:val="P16"/>
        <w:framePr w:w="6710" w:h="607" w:hRule="exact" w:wrap="none" w:vAnchor="page" w:hAnchor="margin" w:x="45" w:y="11126"/>
        <w:rPr>
          <w:rStyle w:val="C3"/>
          <w:rtl w:val="0"/>
        </w:rPr>
      </w:pPr>
    </w:p>
    <w:p>
      <w:pPr>
        <w:pStyle w:val="P17"/>
        <w:framePr w:w="6658" w:h="480" w:hRule="exact" w:wrap="none" w:vAnchor="page" w:hAnchor="margin" w:x="71" w:y="11182"/>
        <w:rPr>
          <w:rStyle w:val="C13"/>
          <w:rtl w:val="0"/>
        </w:rPr>
      </w:pPr>
      <w:r>
        <w:rPr>
          <w:rStyle w:val="C13"/>
          <w:rtl w:val="0"/>
        </w:rPr>
        <w:t>b) Vypracovat záznam měřených provozních parametrů technologického zařízení</w:t>
      </w:r>
    </w:p>
    <w:p>
      <w:pPr>
        <w:pStyle w:val="P30"/>
        <w:framePr w:w="3921" w:h="607" w:hRule="exact" w:wrap="none" w:vAnchor="page" w:hAnchor="margin" w:x="6800" w:y="11126"/>
        <w:rPr>
          <w:rStyle w:val="C3"/>
          <w:rtl w:val="0"/>
        </w:rPr>
      </w:pPr>
    </w:p>
    <w:p>
      <w:pPr>
        <w:pStyle w:val="P31"/>
        <w:framePr w:w="3839" w:h="480" w:hRule="exact" w:wrap="none" w:vAnchor="page" w:hAnchor="margin" w:x="6856" w:y="11182"/>
        <w:rPr>
          <w:rStyle w:val="C22"/>
          <w:rtl w:val="0"/>
        </w:rPr>
      </w:pPr>
      <w:r>
        <w:rPr>
          <w:rStyle w:val="C22"/>
          <w:rtl w:val="0"/>
        </w:rPr>
        <w:t>Praktické předvedení</w:t>
      </w:r>
    </w:p>
    <w:p>
      <w:pPr>
        <w:pStyle w:val="P12"/>
        <w:framePr w:w="6710" w:h="831" w:hRule="exact" w:wrap="none" w:vAnchor="page" w:hAnchor="margin" w:x="45" w:y="11733"/>
        <w:rPr>
          <w:rStyle w:val="C3"/>
          <w:rtl w:val="0"/>
        </w:rPr>
      </w:pPr>
    </w:p>
    <w:p>
      <w:pPr>
        <w:pStyle w:val="P13"/>
        <w:framePr w:w="6658" w:h="704" w:hRule="exact" w:wrap="none" w:vAnchor="page" w:hAnchor="margin" w:x="71" w:y="11789"/>
        <w:rPr>
          <w:rStyle w:val="C11"/>
          <w:rtl w:val="0"/>
        </w:rPr>
      </w:pPr>
      <w:r>
        <w:rPr>
          <w:rStyle w:val="C11"/>
          <w:rtl w:val="0"/>
        </w:rPr>
        <w:t>c) Zhodnotit změřené provozní parametry a navrhnout zlepšení technologického procesu konkrétní provozní jednotky technologického zařízení</w:t>
      </w:r>
    </w:p>
    <w:p>
      <w:pPr>
        <w:pStyle w:val="P28"/>
        <w:framePr w:w="3921" w:h="831" w:hRule="exact" w:wrap="none" w:vAnchor="page" w:hAnchor="margin" w:x="6800" w:y="11733"/>
        <w:rPr>
          <w:rStyle w:val="C3"/>
          <w:rtl w:val="0"/>
        </w:rPr>
      </w:pPr>
    </w:p>
    <w:p>
      <w:pPr>
        <w:pStyle w:val="P29"/>
        <w:framePr w:w="3839" w:h="704" w:hRule="exact" w:wrap="none" w:vAnchor="page" w:hAnchor="margin" w:x="6856" w:y="11789"/>
        <w:rPr>
          <w:rStyle w:val="C21"/>
          <w:rtl w:val="0"/>
        </w:rPr>
      </w:pPr>
      <w:r>
        <w:rPr>
          <w:rStyle w:val="C21"/>
          <w:rtl w:val="0"/>
        </w:rPr>
        <w:t>Praktické předvedení a ústní ověření</w:t>
      </w:r>
    </w:p>
    <w:p>
      <w:pPr>
        <w:pStyle w:val="P32"/>
        <w:framePr w:w="10710" w:h="248" w:hRule="exact" w:wrap="none" w:vAnchor="page" w:hAnchor="margin" w:x="28" w:y="12678"/>
        <w:rPr>
          <w:rStyle w:val="C23"/>
          <w:rtl w:val="0"/>
        </w:rPr>
      </w:pPr>
      <w:r>
        <w:rPr>
          <w:rStyle w:val="C23"/>
          <w:rtl w:val="0"/>
        </w:rPr>
        <w:t>Je třeba splnit všechna kritéria.</w:t>
      </w:r>
    </w:p>
    <w:p>
      <w:pPr>
        <w:pStyle w:val="P23"/>
        <w:framePr w:w="10710" w:h="547" w:hRule="exact" w:wrap="none" w:vAnchor="page" w:hAnchor="margin" w:x="28" w:y="13113"/>
        <w:rPr>
          <w:rStyle w:val="C18"/>
          <w:rtl w:val="0"/>
        </w:rPr>
      </w:pPr>
      <w:r>
        <w:rPr>
          <w:rStyle w:val="C18"/>
          <w:rtl w:val="0"/>
        </w:rPr>
        <w:t>Diagnostikování závad a poruch technologických zařízení pro recyklaci pevných odpadů a druhotných surovin</w:t>
      </w:r>
    </w:p>
    <w:p>
      <w:pPr>
        <w:pStyle w:val="P24"/>
        <w:framePr w:w="6713" w:h="376" w:hRule="exact" w:wrap="none" w:vAnchor="page" w:hAnchor="margin" w:x="45" w:y="13760"/>
        <w:rPr>
          <w:rStyle w:val="C3"/>
          <w:rtl w:val="0"/>
        </w:rPr>
      </w:pPr>
    </w:p>
    <w:p>
      <w:pPr>
        <w:pStyle w:val="P25"/>
        <w:framePr w:w="6661" w:h="249" w:hRule="exact" w:wrap="none" w:vAnchor="page" w:hAnchor="margin" w:x="71" w:y="13831"/>
        <w:rPr>
          <w:rStyle w:val="C19"/>
          <w:rtl w:val="0"/>
        </w:rPr>
      </w:pPr>
      <w:r>
        <w:rPr>
          <w:rStyle w:val="C19"/>
          <w:rtl w:val="0"/>
        </w:rPr>
        <w:t>Kritéria hodnocení</w:t>
      </w:r>
    </w:p>
    <w:p>
      <w:pPr>
        <w:pStyle w:val="P26"/>
        <w:framePr w:w="3918" w:h="376" w:hRule="exact" w:wrap="none" w:vAnchor="page" w:hAnchor="margin" w:x="6803" w:y="13760"/>
        <w:rPr>
          <w:rStyle w:val="C3"/>
          <w:rtl w:val="0"/>
        </w:rPr>
      </w:pPr>
    </w:p>
    <w:p>
      <w:pPr>
        <w:pStyle w:val="P27"/>
        <w:framePr w:w="3836" w:h="249" w:hRule="exact" w:wrap="none" w:vAnchor="page" w:hAnchor="margin" w:x="6859" w:y="13831"/>
        <w:rPr>
          <w:rStyle w:val="C20"/>
          <w:rtl w:val="0"/>
        </w:rPr>
      </w:pPr>
      <w:r>
        <w:rPr>
          <w:rStyle w:val="C20"/>
          <w:rtl w:val="0"/>
        </w:rPr>
        <w:t>Způsoby ověření</w:t>
      </w:r>
    </w:p>
    <w:p>
      <w:pPr>
        <w:pStyle w:val="P12"/>
        <w:framePr w:w="6710" w:h="607" w:hRule="exact" w:wrap="none" w:vAnchor="page" w:hAnchor="margin" w:x="45" w:y="14136"/>
        <w:rPr>
          <w:rStyle w:val="C3"/>
          <w:rtl w:val="0"/>
        </w:rPr>
      </w:pPr>
    </w:p>
    <w:p>
      <w:pPr>
        <w:pStyle w:val="P13"/>
        <w:framePr w:w="6658" w:h="480" w:hRule="exact" w:wrap="none" w:vAnchor="page" w:hAnchor="margin" w:x="71" w:y="14192"/>
        <w:rPr>
          <w:rStyle w:val="C11"/>
          <w:rtl w:val="0"/>
        </w:rPr>
      </w:pPr>
      <w:r>
        <w:rPr>
          <w:rStyle w:val="C11"/>
          <w:rtl w:val="0"/>
        </w:rPr>
        <w:t>a) Popsat hlavní projevy závad a poruch provozně kritických míst technologického zařízení pro recyklaci</w:t>
      </w:r>
    </w:p>
    <w:p>
      <w:pPr>
        <w:pStyle w:val="P28"/>
        <w:framePr w:w="3921" w:h="607" w:hRule="exact" w:wrap="none" w:vAnchor="page" w:hAnchor="margin" w:x="6800" w:y="14136"/>
        <w:rPr>
          <w:rStyle w:val="C3"/>
          <w:rtl w:val="0"/>
        </w:rPr>
      </w:pPr>
    </w:p>
    <w:p>
      <w:pPr>
        <w:pStyle w:val="P29"/>
        <w:framePr w:w="3839" w:h="480" w:hRule="exact" w:wrap="none" w:vAnchor="page" w:hAnchor="margin" w:x="6856" w:y="14192"/>
        <w:rPr>
          <w:rStyle w:val="C21"/>
          <w:rtl w:val="0"/>
        </w:rPr>
      </w:pPr>
      <w:r>
        <w:rPr>
          <w:rStyle w:val="C21"/>
          <w:rtl w:val="0"/>
        </w:rPr>
        <w:t>Ústní ověření</w:t>
      </w:r>
    </w:p>
    <w:p>
      <w:pPr>
        <w:pStyle w:val="P16"/>
        <w:framePr w:w="6710" w:h="607" w:hRule="exact" w:wrap="none" w:vAnchor="page" w:hAnchor="margin" w:x="45" w:y="14743"/>
        <w:rPr>
          <w:rStyle w:val="C3"/>
          <w:rtl w:val="0"/>
        </w:rPr>
      </w:pPr>
    </w:p>
    <w:p>
      <w:pPr>
        <w:pStyle w:val="P17"/>
        <w:framePr w:w="6658" w:h="480" w:hRule="exact" w:wrap="none" w:vAnchor="page" w:hAnchor="margin" w:x="71" w:y="14799"/>
        <w:rPr>
          <w:rStyle w:val="C13"/>
          <w:rtl w:val="0"/>
        </w:rPr>
      </w:pPr>
      <w:r>
        <w:rPr>
          <w:rStyle w:val="C13"/>
          <w:rtl w:val="0"/>
        </w:rPr>
        <w:t>b) Diagnostikovat závadu na určené provozní jednotce technologického zařízení pro recyklaci</w:t>
      </w:r>
    </w:p>
    <w:p>
      <w:pPr>
        <w:pStyle w:val="P30"/>
        <w:framePr w:w="3921" w:h="607" w:hRule="exact" w:wrap="none" w:vAnchor="page" w:hAnchor="margin" w:x="6800" w:y="14743"/>
        <w:rPr>
          <w:rStyle w:val="C3"/>
          <w:rtl w:val="0"/>
        </w:rPr>
      </w:pPr>
    </w:p>
    <w:p>
      <w:pPr>
        <w:pStyle w:val="P31"/>
        <w:framePr w:w="3839" w:h="480" w:hRule="exact" w:wrap="none" w:vAnchor="page" w:hAnchor="margin" w:x="6856" w:y="14799"/>
        <w:rPr>
          <w:rStyle w:val="C22"/>
          <w:rtl w:val="0"/>
        </w:rPr>
      </w:pPr>
      <w:r>
        <w:rPr>
          <w:rStyle w:val="C22"/>
          <w:rtl w:val="0"/>
        </w:rPr>
        <w:t>Praktické předvedení a ústní ověření</w:t>
      </w:r>
    </w:p>
    <w:p>
      <w:pPr>
        <w:pStyle w:val="P32"/>
        <w:framePr w:w="10710" w:h="248" w:hRule="exact" w:wrap="none" w:vAnchor="page" w:hAnchor="margin" w:x="28" w:y="154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recyklačních zařízení, 11.9.2026 20:47:37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a drobných oprav zařízení pro recyklaci pevných odpadů a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dokumentaci provozní údržby konkrétní dílčí části technologického zařízení pro recyklaci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Odstranit určenou závadu technologického zařízení pro recyklaci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podmínky BOZP a PO při odstraňování závad a při opravách</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Vypracovat doporučení pro plán oprav určené jednotky technologického zařízení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Odběr a dokumentace vzorků výstupních produktů z technologických zařízení pro recyklaci pevných odpadů a druhotných surovin</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Odebrat minimálně dva vzorky výstupních produktů z technologického zařízení pro recyklaci</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 a ústní ověření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Zpracovat dokumentaci odebraných vzorků s využitím vzorových záznamů</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Praktické předvedení</w:t>
      </w:r>
    </w:p>
    <w:p>
      <w:pPr>
        <w:pStyle w:val="P32"/>
        <w:framePr w:w="10710" w:h="248" w:hRule="exact" w:wrap="none" w:vAnchor="page" w:hAnchor="margin" w:x="28" w:y="7604"/>
        <w:rPr>
          <w:rStyle w:val="C23"/>
          <w:rtl w:val="0"/>
        </w:rPr>
      </w:pPr>
      <w:r>
        <w:rPr>
          <w:rStyle w:val="C23"/>
          <w:rtl w:val="0"/>
        </w:rPr>
        <w:t>Je třeba splnit obě kritéria.</w:t>
      </w:r>
    </w:p>
    <w:p>
      <w:pPr>
        <w:pStyle w:val="P23"/>
        <w:framePr w:w="10710" w:h="340" w:hRule="exact" w:wrap="none" w:vAnchor="page" w:hAnchor="margin" w:x="28" w:y="8040"/>
        <w:rPr>
          <w:rStyle w:val="C18"/>
          <w:rtl w:val="0"/>
        </w:rPr>
      </w:pPr>
      <w:r>
        <w:rPr>
          <w:rStyle w:val="C18"/>
          <w:rtl w:val="0"/>
        </w:rPr>
        <w:t>Třídění odpadů a druhotných surovin</w:t>
      </w:r>
    </w:p>
    <w:p>
      <w:pPr>
        <w:pStyle w:val="P24"/>
        <w:framePr w:w="6713" w:h="376" w:hRule="exact" w:wrap="none" w:vAnchor="page" w:hAnchor="margin" w:x="45" w:y="8479"/>
        <w:rPr>
          <w:rStyle w:val="C3"/>
          <w:rtl w:val="0"/>
        </w:rPr>
      </w:pPr>
    </w:p>
    <w:p>
      <w:pPr>
        <w:pStyle w:val="P25"/>
        <w:framePr w:w="6661" w:h="249" w:hRule="exact" w:wrap="none" w:vAnchor="page" w:hAnchor="margin" w:x="71" w:y="8550"/>
        <w:rPr>
          <w:rStyle w:val="C19"/>
          <w:rtl w:val="0"/>
        </w:rPr>
      </w:pPr>
      <w:r>
        <w:rPr>
          <w:rStyle w:val="C19"/>
          <w:rtl w:val="0"/>
        </w:rPr>
        <w:t>Kritéria hodnocení</w:t>
      </w:r>
    </w:p>
    <w:p>
      <w:pPr>
        <w:pStyle w:val="P26"/>
        <w:framePr w:w="3918" w:h="376" w:hRule="exact" w:wrap="none" w:vAnchor="page" w:hAnchor="margin" w:x="6803" w:y="8479"/>
        <w:rPr>
          <w:rStyle w:val="C3"/>
          <w:rtl w:val="0"/>
        </w:rPr>
      </w:pPr>
    </w:p>
    <w:p>
      <w:pPr>
        <w:pStyle w:val="P27"/>
        <w:framePr w:w="3836" w:h="249" w:hRule="exact" w:wrap="none" w:vAnchor="page" w:hAnchor="margin" w:x="6859" w:y="8550"/>
        <w:rPr>
          <w:rStyle w:val="C20"/>
          <w:rtl w:val="0"/>
        </w:rPr>
      </w:pPr>
      <w:r>
        <w:rPr>
          <w:rStyle w:val="C20"/>
          <w:rtl w:val="0"/>
        </w:rPr>
        <w:t>Způsoby ověření</w:t>
      </w:r>
    </w:p>
    <w:p>
      <w:pPr>
        <w:pStyle w:val="P12"/>
        <w:framePr w:w="6710" w:h="607" w:hRule="exact" w:wrap="none" w:vAnchor="page" w:hAnchor="margin" w:x="45" w:y="8855"/>
        <w:rPr>
          <w:rStyle w:val="C3"/>
          <w:rtl w:val="0"/>
        </w:rPr>
      </w:pPr>
    </w:p>
    <w:p>
      <w:pPr>
        <w:pStyle w:val="P13"/>
        <w:framePr w:w="6658" w:h="480" w:hRule="exact" w:wrap="none" w:vAnchor="page" w:hAnchor="margin" w:x="71" w:y="8911"/>
        <w:rPr>
          <w:rStyle w:val="C11"/>
          <w:rtl w:val="0"/>
        </w:rPr>
      </w:pPr>
      <w:r>
        <w:rPr>
          <w:rStyle w:val="C11"/>
          <w:rtl w:val="0"/>
        </w:rPr>
        <w:t>a) Označit druhy odpadů na vstupu do technologického zařízení pro recyklaci dle Katalogu odpadů</w:t>
      </w:r>
    </w:p>
    <w:p>
      <w:pPr>
        <w:pStyle w:val="P28"/>
        <w:framePr w:w="3921" w:h="607" w:hRule="exact" w:wrap="none" w:vAnchor="page" w:hAnchor="margin" w:x="6800" w:y="8855"/>
        <w:rPr>
          <w:rStyle w:val="C3"/>
          <w:rtl w:val="0"/>
        </w:rPr>
      </w:pPr>
    </w:p>
    <w:p>
      <w:pPr>
        <w:pStyle w:val="P29"/>
        <w:framePr w:w="3839" w:h="480" w:hRule="exact" w:wrap="none" w:vAnchor="page" w:hAnchor="margin" w:x="6856" w:y="8911"/>
        <w:rPr>
          <w:rStyle w:val="C21"/>
          <w:rtl w:val="0"/>
        </w:rPr>
      </w:pPr>
      <w:r>
        <w:rPr>
          <w:rStyle w:val="C21"/>
          <w:rtl w:val="0"/>
        </w:rPr>
        <w:t>Praktické předvedení</w:t>
      </w:r>
    </w:p>
    <w:p>
      <w:pPr>
        <w:pStyle w:val="P16"/>
        <w:framePr w:w="6710" w:h="607" w:hRule="exact" w:wrap="none" w:vAnchor="page" w:hAnchor="margin" w:x="45" w:y="9462"/>
        <w:rPr>
          <w:rStyle w:val="C3"/>
          <w:rtl w:val="0"/>
        </w:rPr>
      </w:pPr>
    </w:p>
    <w:p>
      <w:pPr>
        <w:pStyle w:val="P17"/>
        <w:framePr w:w="6658" w:h="480" w:hRule="exact" w:wrap="none" w:vAnchor="page" w:hAnchor="margin" w:x="71" w:y="9518"/>
        <w:rPr>
          <w:rStyle w:val="C13"/>
          <w:rtl w:val="0"/>
        </w:rPr>
      </w:pPr>
      <w:r>
        <w:rPr>
          <w:rStyle w:val="C13"/>
          <w:rtl w:val="0"/>
        </w:rPr>
        <w:t>b) Zhodnotit parametry druhotných surovin na výstupu z technologického zařízení pro recyklaci</w:t>
      </w:r>
    </w:p>
    <w:p>
      <w:pPr>
        <w:pStyle w:val="P30"/>
        <w:framePr w:w="3921" w:h="607" w:hRule="exact" w:wrap="none" w:vAnchor="page" w:hAnchor="margin" w:x="6800" w:y="9462"/>
        <w:rPr>
          <w:rStyle w:val="C3"/>
          <w:rtl w:val="0"/>
        </w:rPr>
      </w:pPr>
    </w:p>
    <w:p>
      <w:pPr>
        <w:pStyle w:val="P31"/>
        <w:framePr w:w="3839" w:h="480" w:hRule="exact" w:wrap="none" w:vAnchor="page" w:hAnchor="margin" w:x="6856" w:y="9518"/>
        <w:rPr>
          <w:rStyle w:val="C22"/>
          <w:rtl w:val="0"/>
        </w:rPr>
      </w:pPr>
      <w:r>
        <w:rPr>
          <w:rStyle w:val="C22"/>
          <w:rtl w:val="0"/>
        </w:rPr>
        <w:t>Praktické předvedení a ústní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c) Vysvětlit stupeň nebezpečnosti vstupních a výstupních materiálů z technologického zařízení pro recyklaci</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recyklačních zařízení, 11.9.2026 20:47:37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a kvalitě provedení operací uchazečem. Při ověřování splnění kritérií založených na teoretických znalostech se vychází z interních pokynů zpracovaných organizací podle Zákona o odpadech, prováděcích vyhlášek, norem a provozního řádu technologického zařízení pro recyklaci.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realizována v jednom areálu. První část zkoušky, zaměřené na ověřování teoretických znalostí, bude realizována v učebně. Součástí teoretické zkoušky je písemné ověřování s použitím podkladu pro písemný záznam. Druhá část zkoušky, zahrnující ověřování praktických dovedností, bude probíhat na smluvně zajištěném technologickém zařízení pro recyklaci.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recyklačních zařízení, 11.9.2026 20:47:37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hutnictví nebo stavebnictví nebo průmyslová ekologie a minimálně 5 let odborné praxe v oblasti recyklačních zařízení, z toho minimálně jeden rok v období posledních dvou let před podáním žádosti o autorizaci.</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chemie nebo hutnictví nebo stavebnictví nebo průmyslové ekologie a minimálně 5 let odborné praxe v oblasti recyklačních zařízení, z toho minimálně jeden rok v období posledních dvou let před podáním žádosti o autorizaci.</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hutnictví nebo stavebnictví nebo průmyslovou ekologii a minimálně 5 let odborné praxe v oblasti recyklačních zařízení, z toho minimálně jeden rok v období posledních dvou let před podáním žádosti o autorizaci.</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28</w:t>
      </w:r>
      <w:r>
        <w:rPr>
          <w:rFonts w:ascii="Arial" w:cs="Arial" w:hAnsi="Arial" w:eastAsia="Arial"/>
          <w:b w:val="0"/>
          <w:i w:val="0"/>
          <w:caps w:val="0"/>
          <w:strike w:val="0"/>
          <w:noProof w:val="0"/>
          <w:vanish w:val="0"/>
          <w:color w:val="auto"/>
          <w:sz w:val="20"/>
          <w:u w:val="none"/>
          <w:shd w:val="clear" w:color="auto" w:fill="auto"/>
          <w:vertAlign w:val="baseline"/>
          <w:lang/>
        </w:rPr>
        <w:t>-053-H</w:t>
      </w:r>
      <w:r>
        <w:rPr>
          <w:rFonts w:ascii="Arial" w:cs="Arial" w:hAnsi="Arial" w:eastAsia="Arial"/>
          <w:b w:val="0"/>
          <w:i w:val="1"/>
          <w:caps w:val="0"/>
          <w:strike w:val="0"/>
          <w:noProof w:val="0"/>
          <w:vanish w:val="0"/>
          <w:color w:val="auto"/>
          <w:sz w:val="20"/>
          <w:u w:val="none"/>
          <w:shd w:val="clear" w:color="auto" w:fill="auto"/>
          <w:vertAlign w:val="baseline"/>
          <w:lang/>
        </w:rPr>
        <w:t xml:space="preserve"> Obsluha recyklačních zařízení </w:t>
      </w:r>
      <w:r>
        <w:rPr>
          <w:rFonts w:ascii="Arial" w:cs="Arial" w:hAnsi="Arial" w:eastAsia="Arial"/>
          <w:b w:val="0"/>
          <w:i w:val="0"/>
          <w:caps w:val="0"/>
          <w:strike w:val="0"/>
          <w:noProof w:val="0"/>
          <w:vanish w:val="0"/>
          <w:color w:val="auto"/>
          <w:sz w:val="20"/>
          <w:u w:val="none"/>
          <w:shd w:val="clear" w:color="auto" w:fill="auto"/>
          <w:vertAlign w:val="baseline"/>
          <w:lang/>
        </w:rPr>
        <w:t>a minimálně 5 let odborné praxe v oblasti recyklačních zařízení, z toho minimálně jeden rok v období posledních dvou let před podáním žádosti o autorizaci.</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recyklačních zařízení, 11.9.2026 20:47:37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seznámení uchazeče se zkušebním pracovištěm a BOZP a PO</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vybavené pro výkon zkoušky odpovídající bezpečnostním a hygienickým předpisům</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 a ochranné pomůcky</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vyhlášky, normy, katalogy a předpisy k odpadům a druhotným surovinám, především zákon č. 185/2001 Sb. o odpadech, vyhláška MŽP 381/2001 Sb. Příloha č.1.Katalog odpadů (ve znění pozdějších předpisů), ČSN 420030 Druhy ocelového odpadu atd. a další dokumenty podle operativní potřeby a požadavků zkoušejícího</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po dvou vzorcích vstupních a výstupních materiálů ze zařízení pro jejich zkušební identifikaci</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která určí AOs, na kterých bude zkouška probíhat (podle konkrétních podmínek firmy)</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pro ověřování kritérií založených na formě praktického předvedení </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mechanizmy potřebné pro ověřování kritérií založených na formě praktického předvedení </w:t>
      </w:r>
    </w:p>
    <w:p>
      <w:pPr>
        <w:keepNext w:val="0"/>
        <w:keepLines w:val="1"/>
        <w:framePr w:w="10766" w:h="60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potřebných dokumentů, záznamů a protokolů pro praktické části ověřování</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nebo pronájmu.</w:t>
      </w:r>
    </w:p>
    <w:p>
      <w:pPr>
        <w:pStyle w:val="P33"/>
        <w:framePr w:w="10766" w:h="1376" w:hRule="exact" w:wrap="none" w:vAnchor="page" w:hAnchor="margin" w:x="0" w:y="8807"/>
        <w:rPr>
          <w:rStyle w:val="C3"/>
          <w:rtl w:val="0"/>
        </w:rPr>
      </w:pPr>
    </w:p>
    <w:p>
      <w:pPr>
        <w:pStyle w:val="P35"/>
        <w:framePr w:w="10710" w:h="340" w:hRule="exact" w:wrap="none" w:vAnchor="page" w:hAnchor="margin" w:x="28" w:y="8807"/>
        <w:rPr>
          <w:rStyle w:val="C25"/>
          <w:rtl w:val="0"/>
        </w:rPr>
      </w:pPr>
      <w:r>
        <w:rPr>
          <w:rStyle w:val="C25"/>
          <w:rtl w:val="0"/>
        </w:rPr>
        <w:t>Doba přípravy na zkoušku</w:t>
      </w:r>
    </w:p>
    <w:p>
      <w:pPr>
        <w:keepNext w:val="0"/>
        <w:keepLines w:val="0"/>
        <w:framePr w:w="10766" w:h="1036" w:hRule="exact" w:wrap="none" w:vAnchor="page" w:hAnchor="margin" w:x="0" w:y="9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0410"/>
        <w:rPr>
          <w:rStyle w:val="C3"/>
          <w:rtl w:val="0"/>
        </w:rPr>
      </w:pPr>
    </w:p>
    <w:p>
      <w:pPr>
        <w:pStyle w:val="P35"/>
        <w:framePr w:w="10710" w:h="340" w:hRule="exact" w:wrap="none" w:vAnchor="page" w:hAnchor="margin" w:x="28" w:y="10410"/>
        <w:rPr>
          <w:rStyle w:val="C25"/>
          <w:rtl w:val="0"/>
        </w:rPr>
      </w:pPr>
      <w:r>
        <w:rPr>
          <w:rStyle w:val="C25"/>
          <w:rtl w:val="0"/>
        </w:rPr>
        <w:t>Doba pro vykonání zkoušky</w:t>
      </w:r>
    </w:p>
    <w:p>
      <w:pPr>
        <w:keepNext w:val="0"/>
        <w:keepLines w:val="0"/>
        <w:framePr w:w="10766" w:h="806" w:hRule="exact" w:wrap="none" w:vAnchor="page" w:hAnchor="margin" w:x="0" w:y="107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recyklačních zařízení, 11.9.2026 20:47:37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Sdružení výkupců a zpracovatelů druhotných surovin, o.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SPŠCH Pardubice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Odborní konzultanti pro oblast vzdělávání dospělých</w:t>
      </w:r>
    </w:p>
    <w:p>
      <w:pPr>
        <w:pStyle w:val="P21"/>
        <w:framePr w:w="7654" w:h="331" w:hRule="exact" w:wrap="none" w:vAnchor="page" w:hAnchor="margin" w:x="28" w:y="15940"/>
        <w:rPr>
          <w:rStyle w:val="C16"/>
          <w:rtl w:val="0"/>
        </w:rPr>
      </w:pPr>
      <w:r>
        <w:rPr>
          <w:rStyle w:val="C16"/>
          <w:rtl w:val="0"/>
        </w:rPr>
        <w:t>Obsluha recyklačních zařízení, 11.9.2026 20:47:37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AE0F2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2F9E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598B0A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