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669AB9" Type="http://schemas.openxmlformats.org/officeDocument/2006/relationships/officeDocument" Target="/word/document.xml" /><Relationship Id="coreR60669AB9" Type="http://schemas.openxmlformats.org/package/2006/relationships/metadata/core-properties" Target="/docProps/core.xml" /><Relationship Id="customR60669A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recyklačních zařízení (kód: 28-053-H)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provozních předpisech a normách technologických zařízení pro recyklaci pevných odpadů a druhotných surovin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Nastavení provozních parametrů technologických zařízení pro recyklaci pevných odpadů a druhotných surovin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a měření provozních parametrů technologických zařízení pro recyklaci pevných odpadů a druhotných surovin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Diagnostikování závad a poruch technologických zařízení pro recyklaci pevných odpadů a druhotných surovin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údržby a drobných oprav zařízení pro recyklaci pevných odpadů a druhotných surovin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Odběr a dokumentace vzorků výstupních produktů z technologických zařízení pro recyklaci pevných odpadů a druhotných surovin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Třídění odpadů a druhotných surovin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2.10.2026 3:46:29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kvalitě provedení operací uchazečem. Při ověřování splnění kritérií založených na teoretických znalostech se vychází z interních pokynů zpracovaných organizací podle Zákona o odpadech, prováděcích vyhlášek, norem a provozního řádu technologického zařízení pro recyklaci.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realizována v jednom areálu. První část zkoušky, zaměřené na ověřování teoretických znalostí, bude realizována v učebně. Součástí teoretické zkoušky je písemné ověřování s použitím podkladu pro písemný záznam. Druhá část zkoušky, zahrnující ověřování praktických dovedností, bude probíhat na smluvně zajištěném technologickém zařízení pro recyklaci.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2.10.2026 3:46:29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Sdružení výkupců a zpracovatelů druhotných surovin,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SPŠCH Pardubice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2.10.2026 3:46:29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