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D6323" Type="http://schemas.openxmlformats.org/officeDocument/2006/relationships/officeDocument" Target="/word/document.xml" /><Relationship Id="coreR257D6323" Type="http://schemas.openxmlformats.org/package/2006/relationships/metadata/core-properties" Target="/docProps/core.xml" /><Relationship Id="customR257D6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recyklačních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odpadů a druhotných surovin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Třídění odpadů a druhotných surovin při strojním zpracování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22.10.2026 11:07:27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návody a předpisy v reálných podmínkách, a to z hlediska bezpečnosti práce, kvality roztřídění druhotných surovin a nakládání s nebezpečnými odpady. Při vizuálním hodnocení směsi odpadů pro zpracování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 a následné nastavení strojních parametrů.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oddělování a třídění surovin bude uchazeč postupovat podle požadavku na konečnou kvalitu výstupu ze zpracování a svůj postup zdůvodní.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22.10.2026 11:07:27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22.10.2026 11:07:27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