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8E956" Type="http://schemas.openxmlformats.org/officeDocument/2006/relationships/officeDocument" Target="/word/document.xml" /><Relationship Id="coreR6898E956" Type="http://schemas.openxmlformats.org/package/2006/relationships/metadata/core-properties" Target="/docProps/core.xml" /><Relationship Id="customR6898E9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 velkoobchodu, 30.9.2026 4:46:23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12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možnosti vykonávání zkoušky i v prostorách se zvýšenými hygienickými či jinými požadavky předloží uchazeč zdravotní průkaz. 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potřeba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začátku zkoušky uchazeč obdrží podklady, materiály a data vypovídající o ekonomické činnosti podniku, která jsou zaměřena na obraty (tržby) zboží a četnost jednotlivých objednávek. Hlavním úkolem uchazeče je v tabulkovém procesoru sestavit celkový souhrn velikosti prodejů za dané časové období a jednotlivé obraty rozčlenit dle identifikačních údajů odběratelů (např. dle objednávkového čísla odběratele). Dalším úkolem je ze získaných dat zpracovat grafické výstupy s využitím koláčových, spojnicových a sloupcových grafů. Na závěr vyhodnotí ekonomiku společnosti a porovná jednotlivé ukazatele s minulými roky. Popíše vývoj počtu zákazníků a výše tržeb za uvedené časové období a stanoví vysoce obrátkové zboží a nízkoobrátkové zboží (poměr 80/20). Takto získané údaje na závěr prezentuje při zkoušce autorizované osobě.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 velkoobchodu, 30.9.2026 4:46:23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 velkoobchodu, 30.9.2026 4:46:23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