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4EA78" Type="http://schemas.openxmlformats.org/officeDocument/2006/relationships/officeDocument" Target="/word/document.xml" /><Relationship Id="coreR5864EA78" Type="http://schemas.openxmlformats.org/package/2006/relationships/metadata/core-properties" Target="/docProps/core.xml" /><Relationship Id="customR5864E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referent/referentka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07.10.2020 do: 28.02.2023</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všeobecné obchodní podmínky při uzavírání obchodních smluv v rámci dodavatelsko-odběratelských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Předvést vedení evidence o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podle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Předvést postup zpracování evidencí konzultací se zákazníkem a sepsat základní strukturu e-mailu informujícího zákazníka o provedení této služby (např. datum uskutečněné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Vyřešit požadavek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podle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Praktické předvedení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a prezentovat v tabulkovém procesoru na základě poskytnutých dat souhrn velikosti prodejů (podle velikosti tržeb za 1 zakázku) za dané časové období, řazení zvolit sestupně a členění podle zákazníků nebo přiřazených identifikačních čísel odběratelů (samostatný úkol)</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 základě zjištěných a upravených dat sestavit a prezentovat přehled výše jednotlivých odběrů v grafickém znázornění (využití koláčových, spojnicových a sloupcových grafů - samostatný úkol)</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Porovnat a vysvětlit celkovou výši odbytu (v Kč) za dané období (např. čtvrtletně) s předešlými roky a vytvořit procentuální rozdíl a grafické vyjádření odbytu výrobků, zboží či služeb (samostatný úkol)</w:t>
      </w:r>
    </w:p>
    <w:p>
      <w:pPr>
        <w:pStyle w:val="P29"/>
        <w:framePr w:w="3921" w:h="831" w:hRule="exact" w:wrap="none" w:vAnchor="page" w:hAnchor="margin" w:x="6800" w:y="4856"/>
        <w:rPr>
          <w:rStyle w:val="C3"/>
          <w:rtl w:val="0"/>
        </w:rPr>
      </w:pPr>
    </w:p>
    <w:p>
      <w:pPr>
        <w:pStyle w:val="P30"/>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Seřadit (sestupně) a prezentovat výši tržeb za jednotlivé druhy nabízených výrobků a vyhodnotit vysoce obrátkové zboží vůči méně obrátkovému zboží (Paretovo pravidlo 80/20 - samostatný úkol)</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7125"/>
        <w:rPr>
          <w:rStyle w:val="C3"/>
          <w:rtl w:val="0"/>
        </w:rPr>
      </w:pPr>
    </w:p>
    <w:p>
      <w:pPr>
        <w:pStyle w:val="P32"/>
        <w:framePr w:w="3839" w:h="480"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Vysvětlit pojem GDPR (Ochrana osobních údajů), co ve firmě zajišťuje a vyjmenovat druhy osobních údajů</w:t>
      </w:r>
    </w:p>
    <w:p>
      <w:pPr>
        <w:pStyle w:val="P29"/>
        <w:framePr w:w="3921" w:h="607" w:hRule="exact" w:wrap="none" w:vAnchor="page" w:hAnchor="margin" w:x="6800" w:y="7732"/>
        <w:rPr>
          <w:rStyle w:val="C3"/>
          <w:rtl w:val="0"/>
        </w:rPr>
      </w:pPr>
    </w:p>
    <w:p>
      <w:pPr>
        <w:pStyle w:val="P30"/>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Popsat způsob práce s osobními údaji při jejich získávání, zpracování, uložení, archivaci a skartaci</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2"/>
          <w:rtl w:val="0"/>
        </w:rPr>
      </w:pPr>
      <w:r>
        <w:rPr>
          <w:rStyle w:val="C22"/>
          <w:rtl w:val="0"/>
        </w:rPr>
        <w:t>Ústní ověření</w:t>
      </w:r>
    </w:p>
    <w:p>
      <w:pPr>
        <w:pStyle w:val="P33"/>
        <w:framePr w:w="10710" w:h="248" w:hRule="exact" w:wrap="none" w:vAnchor="page" w:hAnchor="margin" w:x="28" w:y="9059"/>
        <w:rPr>
          <w:rStyle w:val="C23"/>
          <w:rtl w:val="0"/>
        </w:rPr>
      </w:pPr>
      <w:r>
        <w:rPr>
          <w:rStyle w:val="C23"/>
          <w:rtl w:val="0"/>
        </w:rPr>
        <w:t>Je třeba splnit všechna kritéria.</w:t>
      </w:r>
    </w:p>
    <w:p>
      <w:pPr>
        <w:pStyle w:val="P24"/>
        <w:framePr w:w="10710" w:h="340" w:hRule="exact" w:wrap="none" w:vAnchor="page" w:hAnchor="margin" w:x="28" w:y="9495"/>
        <w:rPr>
          <w:rStyle w:val="C18"/>
          <w:rtl w:val="0"/>
        </w:rPr>
      </w:pPr>
      <w:r>
        <w:rPr>
          <w:rStyle w:val="C18"/>
          <w:rtl w:val="0"/>
        </w:rPr>
        <w:t>Výběr vhodného produktu dle požadavků a parametrů zákazníka</w:t>
      </w:r>
    </w:p>
    <w:p>
      <w:pPr>
        <w:pStyle w:val="P25"/>
        <w:framePr w:w="6713" w:h="376" w:hRule="exact" w:wrap="none" w:vAnchor="page" w:hAnchor="margin" w:x="45" w:y="9934"/>
        <w:rPr>
          <w:rStyle w:val="C3"/>
          <w:rtl w:val="0"/>
        </w:rPr>
      </w:pPr>
    </w:p>
    <w:p>
      <w:pPr>
        <w:pStyle w:val="P26"/>
        <w:framePr w:w="6661" w:h="249" w:hRule="exact" w:wrap="none" w:vAnchor="page" w:hAnchor="margin" w:x="71" w:y="10005"/>
        <w:rPr>
          <w:rStyle w:val="C19"/>
          <w:rtl w:val="0"/>
        </w:rPr>
      </w:pPr>
      <w:r>
        <w:rPr>
          <w:rStyle w:val="C19"/>
          <w:rtl w:val="0"/>
        </w:rPr>
        <w:t>Kritéria hodnocení</w:t>
      </w:r>
    </w:p>
    <w:p>
      <w:pPr>
        <w:pStyle w:val="P27"/>
        <w:framePr w:w="3918" w:h="376" w:hRule="exact" w:wrap="none" w:vAnchor="page" w:hAnchor="margin" w:x="6803" w:y="9934"/>
        <w:rPr>
          <w:rStyle w:val="C3"/>
          <w:rtl w:val="0"/>
        </w:rPr>
      </w:pPr>
    </w:p>
    <w:p>
      <w:pPr>
        <w:pStyle w:val="P28"/>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10310"/>
        <w:rPr>
          <w:rStyle w:val="C3"/>
          <w:rtl w:val="0"/>
        </w:rPr>
      </w:pPr>
    </w:p>
    <w:p>
      <w:pPr>
        <w:pStyle w:val="P30"/>
        <w:framePr w:w="3839" w:h="249" w:hRule="exact" w:wrap="none" w:vAnchor="page" w:hAnchor="margin" w:x="6856" w:y="1036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686"/>
        <w:rPr>
          <w:rStyle w:val="C3"/>
          <w:rtl w:val="0"/>
        </w:rPr>
      </w:pPr>
    </w:p>
    <w:p>
      <w:pPr>
        <w:pStyle w:val="P32"/>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filtraci nabídky podle uvedených požadavků v elektronickém katalogu zboží velkoobchodu či skladovém systému</w:t>
      </w:r>
    </w:p>
    <w:p>
      <w:pPr>
        <w:pStyle w:val="P29"/>
        <w:framePr w:w="3921" w:h="607" w:hRule="exact" w:wrap="none" w:vAnchor="page" w:hAnchor="margin" w:x="6800" w:y="11293"/>
        <w:rPr>
          <w:rStyle w:val="C3"/>
          <w:rtl w:val="0"/>
        </w:rPr>
      </w:pPr>
    </w:p>
    <w:p>
      <w:pPr>
        <w:pStyle w:val="P30"/>
        <w:framePr w:w="3839" w:h="480"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900"/>
        <w:rPr>
          <w:rStyle w:val="C3"/>
          <w:rtl w:val="0"/>
        </w:rPr>
      </w:pPr>
    </w:p>
    <w:p>
      <w:pPr>
        <w:pStyle w:val="P32"/>
        <w:framePr w:w="3839" w:h="480" w:hRule="exact" w:wrap="none" w:vAnchor="page" w:hAnchor="margin" w:x="6856" w:y="11956"/>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Nabídnout substituty zboží, které není dostupné na skladě, a to z hlediska požadavku zákazníka</w:t>
      </w:r>
    </w:p>
    <w:p>
      <w:pPr>
        <w:pStyle w:val="P29"/>
        <w:framePr w:w="3921" w:h="607" w:hRule="exact" w:wrap="none" w:vAnchor="page" w:hAnchor="margin" w:x="6800" w:y="12507"/>
        <w:rPr>
          <w:rStyle w:val="C3"/>
          <w:rtl w:val="0"/>
        </w:rPr>
      </w:pPr>
    </w:p>
    <w:p>
      <w:pPr>
        <w:pStyle w:val="P30"/>
        <w:framePr w:w="3839" w:h="480" w:hRule="exact" w:wrap="none" w:vAnchor="page" w:hAnchor="margin" w:x="6856" w:y="12563"/>
        <w:rPr>
          <w:rStyle w:val="C21"/>
          <w:rtl w:val="0"/>
        </w:rPr>
      </w:pPr>
      <w:r>
        <w:rPr>
          <w:rStyle w:val="C21"/>
          <w:rtl w:val="0"/>
        </w:rPr>
        <w:t>Praktické předvedení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specifikaci produktu podle předložené dokumentace nebo prezentačních materiálů</w:t>
      </w:r>
    </w:p>
    <w:p>
      <w:pPr>
        <w:pStyle w:val="P31"/>
        <w:framePr w:w="3921" w:h="607" w:hRule="exact" w:wrap="none" w:vAnchor="page" w:hAnchor="margin" w:x="6800" w:y="13114"/>
        <w:rPr>
          <w:rStyle w:val="C3"/>
          <w:rtl w:val="0"/>
        </w:rPr>
      </w:pPr>
    </w:p>
    <w:p>
      <w:pPr>
        <w:pStyle w:val="P32"/>
        <w:framePr w:w="3839" w:h="480" w:hRule="exact" w:wrap="none" w:vAnchor="page" w:hAnchor="margin" w:x="6856" w:y="13170"/>
        <w:rPr>
          <w:rStyle w:val="C22"/>
          <w:rtl w:val="0"/>
        </w:rPr>
      </w:pPr>
      <w:r>
        <w:rPr>
          <w:rStyle w:val="C22"/>
          <w:rtl w:val="0"/>
        </w:rPr>
        <w:t>Ústní ověření</w:t>
      </w:r>
    </w:p>
    <w:p>
      <w:pPr>
        <w:pStyle w:val="P33"/>
        <w:framePr w:w="10710" w:h="248" w:hRule="exact" w:wrap="none" w:vAnchor="page" w:hAnchor="margin" w:x="28" w:y="1383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pojem EET (Elektronická evidence tržeb) a předvést umístění značení EET na pokladním dokladu</w:t>
      </w:r>
    </w:p>
    <w:p>
      <w:pPr>
        <w:pStyle w:val="P29"/>
        <w:framePr w:w="3921" w:h="607" w:hRule="exact" w:wrap="none" w:vAnchor="page" w:hAnchor="margin" w:x="6800" w:y="5913"/>
        <w:rPr>
          <w:rStyle w:val="C3"/>
          <w:rtl w:val="0"/>
        </w:rPr>
      </w:pPr>
    </w:p>
    <w:p>
      <w:pPr>
        <w:pStyle w:val="P30"/>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pojem "Tržba evidovaná v běžném režimu" a "Tržba evidovaná ve zjednodušeném režimu"</w:t>
      </w:r>
    </w:p>
    <w:p>
      <w:pPr>
        <w:pStyle w:val="P31"/>
        <w:framePr w:w="3921" w:h="607" w:hRule="exact" w:wrap="none" w:vAnchor="page" w:hAnchor="margin" w:x="6800" w:y="6519"/>
        <w:rPr>
          <w:rStyle w:val="C3"/>
          <w:rtl w:val="0"/>
        </w:rPr>
      </w:pPr>
    </w:p>
    <w:p>
      <w:pPr>
        <w:pStyle w:val="P32"/>
        <w:framePr w:w="3839" w:h="480" w:hRule="exact" w:wrap="none" w:vAnchor="page" w:hAnchor="margin" w:x="6856" w:y="6575"/>
        <w:rPr>
          <w:rStyle w:val="C22"/>
          <w:rtl w:val="0"/>
        </w:rPr>
      </w:pPr>
      <w:r>
        <w:rPr>
          <w:rStyle w:val="C22"/>
          <w:rtl w:val="0"/>
        </w:rPr>
        <w:t>Ústní ověření</w:t>
      </w:r>
    </w:p>
    <w:p>
      <w:pPr>
        <w:pStyle w:val="P33"/>
        <w:framePr w:w="10710" w:h="248" w:hRule="exact" w:wrap="none" w:vAnchor="page" w:hAnchor="margin" w:x="28" w:y="724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třeba poskytnout uchazeči firemní podklady, které jsou součástí materiálních a technických předpokladů pro provedení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uchazeč obdrží podklady, materiály a data vypovídající o ekonomické činnosti podniku, která jsou zaměřena na obraty (tržby) zboží a četnost jednotlivých objednávek. Uchazeč u zkoušky sestaví v tabulkovém procesoru celkový souhrn velikosti prodejů za dané časové období a jednotlivé obraty rozčlení podle identifikačních údajů odběratelů (např. podle objednávkového čísla odběratele). Ze získaných dat zpracuje grafické výstupy s využitím koláčových, spojnicových a sloupcových grafů. Vyhodnotí ekonomiku společnosti a porovná jednotlivé ukazatele s minulými roky. Popíše vývoj počtu zákazníků a výše tržeb za uvedené časové období a stanoví vysoce obrátkové zboží a nízkoobrátkové zboží (poměr 80/20).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9200"/>
        <w:rPr>
          <w:rStyle w:val="C3"/>
          <w:rtl w:val="0"/>
        </w:rPr>
      </w:pPr>
    </w:p>
    <w:p>
      <w:pPr>
        <w:pStyle w:val="P37"/>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1264"/>
        <w:rPr>
          <w:rStyle w:val="C3"/>
          <w:rtl w:val="0"/>
        </w:rPr>
      </w:pPr>
    </w:p>
    <w:p>
      <w:pPr>
        <w:pStyle w:val="P37"/>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4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a obchod a alespoň 5 let odborné praxe v oblasti obchodní spolupráce s obchodními partnery při poskytování prodejních nebo poprodejních služeb zákazníkům v daném regionu či svěřeném úseku, nebo ve funkci učitele odborných předmětů nebo učitele praktického vyučování nebo odborného výcviku v oblasti obchodu a ekonomiky.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66-025-M Obchodní referent velkoobchodu a střední vzdělání s maturitní zkouškou a alespoň 5 let odborné praxe v oblasti obchodní spolupráce s obchodními partnery při poskytování prodejních a poprodejních služeb zákazníkům v daném regionu či svěřeném úseku.</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probíhat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která je nutné poskytnout, jsou objemy prodejů, procentuální podíl zmetkovosti podle objemu zakázek, obraty zboží, počty zákazníků a velikosti tržeb za zvolené časové období (včetně poskytnutí dat z minulých let)</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694"/>
        <w:rPr>
          <w:rStyle w:val="C3"/>
          <w:rtl w:val="0"/>
        </w:rPr>
      </w:pPr>
    </w:p>
    <w:p>
      <w:pPr>
        <w:pStyle w:val="P37"/>
        <w:framePr w:w="10710" w:h="340" w:hRule="exact" w:wrap="none" w:vAnchor="page" w:hAnchor="margin" w:x="28" w:y="7694"/>
        <w:rPr>
          <w:rStyle w:val="C25"/>
          <w:rtl w:val="0"/>
        </w:rPr>
      </w:pPr>
      <w:r>
        <w:rPr>
          <w:rStyle w:val="C25"/>
          <w:rtl w:val="0"/>
        </w:rPr>
        <w:t>Doba přípravy na zkoušku</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9066"/>
        <w:rPr>
          <w:rStyle w:val="C3"/>
          <w:rtl w:val="0"/>
        </w:rPr>
      </w:pPr>
    </w:p>
    <w:p>
      <w:pPr>
        <w:pStyle w:val="P37"/>
        <w:framePr w:w="10710" w:h="340" w:hRule="exact" w:wrap="none" w:vAnchor="page" w:hAnchor="margin" w:x="28" w:y="9066"/>
        <w:rPr>
          <w:rStyle w:val="C25"/>
          <w:rtl w:val="0"/>
        </w:rPr>
      </w:pPr>
      <w:r>
        <w:rPr>
          <w:rStyle w:val="C25"/>
          <w:rtl w:val="0"/>
        </w:rPr>
        <w:t>Doba pro vykonání zkoušky</w:t>
      </w:r>
    </w:p>
    <w:p>
      <w:pPr>
        <w:keepNext w:val="0"/>
        <w:keepLines w:val="0"/>
        <w:framePr w:w="10766" w:h="806"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Distrubuční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referent/referentka velkoobchodu, 2.10.2026 3:50:31</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819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