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4ECCE37" Type="http://schemas.openxmlformats.org/officeDocument/2006/relationships/officeDocument" Target="/word/document.xml" /><Relationship Id="coreR74ECCE37" Type="http://schemas.openxmlformats.org/package/2006/relationships/metadata/core-properties" Target="/docProps/core.xml" /><Relationship Id="customR74ECCE3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Koordinátor/koordinátorka dobrovolníků (kód: 75-006-M)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Pedagogika, učitelství a sociální péče (kód: 75)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Koordinátor dobrovolníků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Koordinátor/koordinátorka dobrovolníků, 1.8.2026 7:24:20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ACADEMY EDUCATION s.r.o., vzdělávací zařízení a zařízení pro další vzdělávání pedagogických pracovníků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Božkovské náměstí 576/2a, 32600 Plzeň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PhDr. et Mgr. Jestřáb Jakub MBA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17. listopadu 1252/51, 35002 Cheb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Mezigenerační a dobrovolnické centrum TOTEM, z.s.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Kaznějovská 1517/51, 32300 Plzeň - Bolevec</w:t>
      </w:r>
    </w:p>
    <w:p>
      <w:pPr>
        <w:pStyle w:val="P17"/>
        <w:framePr w:w="7847" w:h="607" w:hRule="exact" w:wrap="none" w:vAnchor="page" w:hAnchor="margin" w:x="45" w:y="481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875"/>
        <w:rPr>
          <w:rStyle w:val="C15"/>
          <w:rtl w:val="0"/>
        </w:rPr>
      </w:pPr>
      <w:r>
        <w:rPr>
          <w:rStyle w:val="C15"/>
          <w:rtl w:val="0"/>
        </w:rPr>
        <w:t>Národní pedagogický institut České republiky</w:t>
      </w:r>
    </w:p>
    <w:p>
      <w:pPr>
        <w:pStyle w:val="P19"/>
        <w:framePr w:w="2784" w:h="607" w:hRule="exact" w:wrap="none" w:vAnchor="page" w:hAnchor="margin" w:x="7937" w:y="481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875"/>
        <w:rPr>
          <w:rStyle w:val="C16"/>
          <w:rtl w:val="0"/>
        </w:rPr>
      </w:pPr>
      <w:r>
        <w:rPr>
          <w:rStyle w:val="C16"/>
          <w:rtl w:val="0"/>
        </w:rPr>
        <w:t>Senovážné náměstí 872/25, 11000 Praha 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Koordinátor/koordinátorka dobrovolníků, 1.8.2026 7:24:20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