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59CED0E" Type="http://schemas.openxmlformats.org/officeDocument/2006/relationships/officeDocument" Target="/word/document.xml" /><Relationship Id="coreR359CED0E" Type="http://schemas.openxmlformats.org/package/2006/relationships/metadata/core-properties" Target="/docProps/core.xml" /><Relationship Id="customR359CED0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Celní deklarant/deklarantka (kód: 63-019-M)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Ekonomika a administrativa (kód: 63)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Celní deklarant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Administrace celních formalit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účetních dokladech a jejich evidenci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celních a souvisejících daňových předpisech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dodržování celních předpisů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Vystavování celních dokladů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Vyřizování reklamací k propuštění zboží do celních režimů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Komplexní zajišťování celního řízení včetně zajišťování formalit na celním úřadu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Zastupování před orgány celní a finanční správy v souvislosti s celním řízením</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Celní deklarant/deklarantka, 28.5.2026 0:56:29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Administrace celních formalit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celní formality při vstupu zboží na celní území EU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celní formality při výstupu zboží z celního území EU do třetích zemí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průvodní doklady u zboží vstupujícího na celní území EU a doklady vyžadované k propuštění zboží do celního režimu</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Popsat povinné doklady k vývozu zboží z celního území EU</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Popsat povinné doklady a náležitosti pro povolení zjednodušení při uplatňování celních předpisů a povolení zvláštních režimů</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Ústní ověření</w:t>
      </w:r>
    </w:p>
    <w:p>
      <w:pPr>
        <w:pStyle w:val="P32"/>
        <w:framePr w:w="10710" w:h="248" w:hRule="exact" w:wrap="none" w:vAnchor="page" w:hAnchor="margin" w:x="28" w:y="6214"/>
        <w:rPr>
          <w:rStyle w:val="C23"/>
          <w:rtl w:val="0"/>
        </w:rPr>
      </w:pPr>
      <w:r>
        <w:rPr>
          <w:rStyle w:val="C23"/>
          <w:rtl w:val="0"/>
        </w:rPr>
        <w:t>Je třeba splnit všechna kritéria.</w:t>
      </w:r>
    </w:p>
    <w:p>
      <w:pPr>
        <w:pStyle w:val="P23"/>
        <w:framePr w:w="10710" w:h="340" w:hRule="exact" w:wrap="none" w:vAnchor="page" w:hAnchor="margin" w:x="28" w:y="6649"/>
        <w:rPr>
          <w:rStyle w:val="C18"/>
          <w:rtl w:val="0"/>
        </w:rPr>
      </w:pPr>
      <w:r>
        <w:rPr>
          <w:rStyle w:val="C18"/>
          <w:rtl w:val="0"/>
        </w:rPr>
        <w:t>Orientace v účetních dokladech a jejich evidenci</w:t>
      </w:r>
    </w:p>
    <w:p>
      <w:pPr>
        <w:pStyle w:val="P24"/>
        <w:framePr w:w="6713" w:h="376" w:hRule="exact" w:wrap="none" w:vAnchor="page" w:hAnchor="margin" w:x="45" w:y="7089"/>
        <w:rPr>
          <w:rStyle w:val="C3"/>
          <w:rtl w:val="0"/>
        </w:rPr>
      </w:pPr>
    </w:p>
    <w:p>
      <w:pPr>
        <w:pStyle w:val="P25"/>
        <w:framePr w:w="6661" w:h="249" w:hRule="exact" w:wrap="none" w:vAnchor="page" w:hAnchor="margin" w:x="71" w:y="7160"/>
        <w:rPr>
          <w:rStyle w:val="C19"/>
          <w:rtl w:val="0"/>
        </w:rPr>
      </w:pPr>
      <w:r>
        <w:rPr>
          <w:rStyle w:val="C19"/>
          <w:rtl w:val="0"/>
        </w:rPr>
        <w:t>Kritéria hodnocení</w:t>
      </w:r>
    </w:p>
    <w:p>
      <w:pPr>
        <w:pStyle w:val="P26"/>
        <w:framePr w:w="3918" w:h="376" w:hRule="exact" w:wrap="none" w:vAnchor="page" w:hAnchor="margin" w:x="6803" w:y="7089"/>
        <w:rPr>
          <w:rStyle w:val="C3"/>
          <w:rtl w:val="0"/>
        </w:rPr>
      </w:pPr>
    </w:p>
    <w:p>
      <w:pPr>
        <w:pStyle w:val="P27"/>
        <w:framePr w:w="3836" w:h="249" w:hRule="exact" w:wrap="none" w:vAnchor="page" w:hAnchor="margin" w:x="6859" w:y="7160"/>
        <w:rPr>
          <w:rStyle w:val="C20"/>
          <w:rtl w:val="0"/>
        </w:rPr>
      </w:pPr>
      <w:r>
        <w:rPr>
          <w:rStyle w:val="C20"/>
          <w:rtl w:val="0"/>
        </w:rPr>
        <w:t>Způsoby ověření</w:t>
      </w:r>
    </w:p>
    <w:p>
      <w:pPr>
        <w:pStyle w:val="P12"/>
        <w:framePr w:w="6710" w:h="831" w:hRule="exact" w:wrap="none" w:vAnchor="page" w:hAnchor="margin" w:x="45" w:y="7465"/>
        <w:rPr>
          <w:rStyle w:val="C3"/>
          <w:rtl w:val="0"/>
        </w:rPr>
      </w:pPr>
    </w:p>
    <w:p>
      <w:pPr>
        <w:pStyle w:val="P13"/>
        <w:framePr w:w="6658" w:h="704" w:hRule="exact" w:wrap="none" w:vAnchor="page" w:hAnchor="margin" w:x="71" w:y="7521"/>
        <w:rPr>
          <w:rStyle w:val="C11"/>
          <w:rtl w:val="0"/>
        </w:rPr>
      </w:pPr>
      <w:r>
        <w:rPr>
          <w:rStyle w:val="C11"/>
          <w:rtl w:val="0"/>
        </w:rPr>
        <w:t xml:space="preserve">a) Orientovat se v přípravě podkladů pro účtování poskytovaných  služeb v rámci firmy zajišťující celní jednatelství, zejména určení potřebných podkladů, způsob jejich  evidence, zakládání a vyhledávání</w:t>
      </w:r>
    </w:p>
    <w:p>
      <w:pPr>
        <w:pStyle w:val="P28"/>
        <w:framePr w:w="3921" w:h="831" w:hRule="exact" w:wrap="none" w:vAnchor="page" w:hAnchor="margin" w:x="6800" w:y="7465"/>
        <w:rPr>
          <w:rStyle w:val="C3"/>
          <w:rtl w:val="0"/>
        </w:rPr>
      </w:pPr>
    </w:p>
    <w:p>
      <w:pPr>
        <w:pStyle w:val="P29"/>
        <w:framePr w:w="3839" w:h="704" w:hRule="exact" w:wrap="none" w:vAnchor="page" w:hAnchor="margin" w:x="6856" w:y="7521"/>
        <w:rPr>
          <w:rStyle w:val="C21"/>
          <w:rtl w:val="0"/>
        </w:rPr>
      </w:pPr>
      <w:r>
        <w:rPr>
          <w:rStyle w:val="C21"/>
          <w:rtl w:val="0"/>
        </w:rPr>
        <w:t>Ústní ověření</w:t>
      </w:r>
    </w:p>
    <w:p>
      <w:pPr>
        <w:pStyle w:val="P32"/>
        <w:framePr w:w="10710" w:h="248" w:hRule="exact" w:wrap="none" w:vAnchor="page" w:hAnchor="margin" w:x="28" w:y="8409"/>
        <w:rPr>
          <w:rStyle w:val="C23"/>
          <w:rtl w:val="0"/>
        </w:rPr>
      </w:pPr>
      <w:r>
        <w:rPr>
          <w:rStyle w:val="C23"/>
          <w:rtl w:val="0"/>
        </w:rPr>
        <w:t>Je třeba splnit toto kritérium.</w:t>
      </w:r>
    </w:p>
    <w:p>
      <w:pPr>
        <w:pStyle w:val="P23"/>
        <w:framePr w:w="10710" w:h="340" w:hRule="exact" w:wrap="none" w:vAnchor="page" w:hAnchor="margin" w:x="28" w:y="8845"/>
        <w:rPr>
          <w:rStyle w:val="C18"/>
          <w:rtl w:val="0"/>
        </w:rPr>
      </w:pPr>
      <w:r>
        <w:rPr>
          <w:rStyle w:val="C18"/>
          <w:rtl w:val="0"/>
        </w:rPr>
        <w:t>Orientace v celních a souvisejících daňových předpisech</w:t>
      </w:r>
    </w:p>
    <w:p>
      <w:pPr>
        <w:pStyle w:val="P24"/>
        <w:framePr w:w="6713" w:h="376" w:hRule="exact" w:wrap="none" w:vAnchor="page" w:hAnchor="margin" w:x="45" w:y="9284"/>
        <w:rPr>
          <w:rStyle w:val="C3"/>
          <w:rtl w:val="0"/>
        </w:rPr>
      </w:pPr>
    </w:p>
    <w:p>
      <w:pPr>
        <w:pStyle w:val="P25"/>
        <w:framePr w:w="6661" w:h="249" w:hRule="exact" w:wrap="none" w:vAnchor="page" w:hAnchor="margin" w:x="71" w:y="9355"/>
        <w:rPr>
          <w:rStyle w:val="C19"/>
          <w:rtl w:val="0"/>
        </w:rPr>
      </w:pPr>
      <w:r>
        <w:rPr>
          <w:rStyle w:val="C19"/>
          <w:rtl w:val="0"/>
        </w:rPr>
        <w:t>Kritéria hodnocení</w:t>
      </w:r>
    </w:p>
    <w:p>
      <w:pPr>
        <w:pStyle w:val="P26"/>
        <w:framePr w:w="3918" w:h="376" w:hRule="exact" w:wrap="none" w:vAnchor="page" w:hAnchor="margin" w:x="6803" w:y="9284"/>
        <w:rPr>
          <w:rStyle w:val="C3"/>
          <w:rtl w:val="0"/>
        </w:rPr>
      </w:pPr>
    </w:p>
    <w:p>
      <w:pPr>
        <w:pStyle w:val="P27"/>
        <w:framePr w:w="3836" w:h="249" w:hRule="exact" w:wrap="none" w:vAnchor="page" w:hAnchor="margin" w:x="6859" w:y="9355"/>
        <w:rPr>
          <w:rStyle w:val="C20"/>
          <w:rtl w:val="0"/>
        </w:rPr>
      </w:pPr>
      <w:r>
        <w:rPr>
          <w:rStyle w:val="C20"/>
          <w:rtl w:val="0"/>
        </w:rPr>
        <w:t>Způsoby ověření</w:t>
      </w:r>
    </w:p>
    <w:p>
      <w:pPr>
        <w:pStyle w:val="P12"/>
        <w:framePr w:w="6710" w:h="607" w:hRule="exact" w:wrap="none" w:vAnchor="page" w:hAnchor="margin" w:x="45" w:y="9660"/>
        <w:rPr>
          <w:rStyle w:val="C3"/>
          <w:rtl w:val="0"/>
        </w:rPr>
      </w:pPr>
    </w:p>
    <w:p>
      <w:pPr>
        <w:pStyle w:val="P13"/>
        <w:framePr w:w="6658" w:h="480" w:hRule="exact" w:wrap="none" w:vAnchor="page" w:hAnchor="margin" w:x="71" w:y="9716"/>
        <w:rPr>
          <w:rStyle w:val="C11"/>
          <w:rtl w:val="0"/>
        </w:rPr>
      </w:pPr>
      <w:r>
        <w:rPr>
          <w:rStyle w:val="C11"/>
          <w:rtl w:val="0"/>
        </w:rPr>
        <w:t>a) Vyjmenovat a vysvětlit základní pojmy užívané v celních a souvisejících daňových předpisech</w:t>
      </w:r>
    </w:p>
    <w:p>
      <w:pPr>
        <w:pStyle w:val="P28"/>
        <w:framePr w:w="3921" w:h="607" w:hRule="exact" w:wrap="none" w:vAnchor="page" w:hAnchor="margin" w:x="6800" w:y="9660"/>
        <w:rPr>
          <w:rStyle w:val="C3"/>
          <w:rtl w:val="0"/>
        </w:rPr>
      </w:pPr>
    </w:p>
    <w:p>
      <w:pPr>
        <w:pStyle w:val="P29"/>
        <w:framePr w:w="3839" w:h="480" w:hRule="exact" w:wrap="none" w:vAnchor="page" w:hAnchor="margin" w:x="6856" w:y="9716"/>
        <w:rPr>
          <w:rStyle w:val="C21"/>
          <w:rtl w:val="0"/>
        </w:rPr>
      </w:pPr>
      <w:r>
        <w:rPr>
          <w:rStyle w:val="C21"/>
          <w:rtl w:val="0"/>
        </w:rPr>
        <w:t>Ústní ověření</w:t>
      </w:r>
    </w:p>
    <w:p>
      <w:pPr>
        <w:pStyle w:val="P16"/>
        <w:framePr w:w="6710" w:h="607" w:hRule="exact" w:wrap="none" w:vAnchor="page" w:hAnchor="margin" w:x="45" w:y="10267"/>
        <w:rPr>
          <w:rStyle w:val="C3"/>
          <w:rtl w:val="0"/>
        </w:rPr>
      </w:pPr>
    </w:p>
    <w:p>
      <w:pPr>
        <w:pStyle w:val="P17"/>
        <w:framePr w:w="6658" w:h="480" w:hRule="exact" w:wrap="none" w:vAnchor="page" w:hAnchor="margin" w:x="71" w:y="10323"/>
        <w:rPr>
          <w:rStyle w:val="C13"/>
          <w:rtl w:val="0"/>
        </w:rPr>
      </w:pPr>
      <w:r>
        <w:rPr>
          <w:rStyle w:val="C13"/>
          <w:rtl w:val="0"/>
        </w:rPr>
        <w:t>b) Uvést základní komunitární a národní celní předpisy a určit základní celní předpisy dopadající na sazební zařazení zboží</w:t>
      </w:r>
    </w:p>
    <w:p>
      <w:pPr>
        <w:pStyle w:val="P30"/>
        <w:framePr w:w="3921" w:h="607" w:hRule="exact" w:wrap="none" w:vAnchor="page" w:hAnchor="margin" w:x="6800" w:y="10267"/>
        <w:rPr>
          <w:rStyle w:val="C3"/>
          <w:rtl w:val="0"/>
        </w:rPr>
      </w:pPr>
    </w:p>
    <w:p>
      <w:pPr>
        <w:pStyle w:val="P31"/>
        <w:framePr w:w="3839" w:h="480" w:hRule="exact" w:wrap="none" w:vAnchor="page" w:hAnchor="margin" w:x="6856" w:y="10323"/>
        <w:rPr>
          <w:rStyle w:val="C22"/>
          <w:rtl w:val="0"/>
        </w:rPr>
      </w:pPr>
      <w:r>
        <w:rPr>
          <w:rStyle w:val="C22"/>
          <w:rtl w:val="0"/>
        </w:rPr>
        <w:t>Ústní ověření</w:t>
      </w:r>
    </w:p>
    <w:p>
      <w:pPr>
        <w:pStyle w:val="P12"/>
        <w:framePr w:w="6710" w:h="607" w:hRule="exact" w:wrap="none" w:vAnchor="page" w:hAnchor="margin" w:x="45" w:y="10874"/>
        <w:rPr>
          <w:rStyle w:val="C3"/>
          <w:rtl w:val="0"/>
        </w:rPr>
      </w:pPr>
    </w:p>
    <w:p>
      <w:pPr>
        <w:pStyle w:val="P13"/>
        <w:framePr w:w="6658" w:h="480" w:hRule="exact" w:wrap="none" w:vAnchor="page" w:hAnchor="margin" w:x="71" w:y="10930"/>
        <w:rPr>
          <w:rStyle w:val="C11"/>
          <w:rtl w:val="0"/>
        </w:rPr>
      </w:pPr>
      <w:r>
        <w:rPr>
          <w:rStyle w:val="C11"/>
          <w:rtl w:val="0"/>
        </w:rPr>
        <w:t>c) Uvést základní informační zdroje a softwarové nástroje k vyhledávání relevantních informací k celním a souvisejícím daňovým předpisům</w:t>
      </w:r>
    </w:p>
    <w:p>
      <w:pPr>
        <w:pStyle w:val="P28"/>
        <w:framePr w:w="3921" w:h="607" w:hRule="exact" w:wrap="none" w:vAnchor="page" w:hAnchor="margin" w:x="6800" w:y="10874"/>
        <w:rPr>
          <w:rStyle w:val="C3"/>
          <w:rtl w:val="0"/>
        </w:rPr>
      </w:pPr>
    </w:p>
    <w:p>
      <w:pPr>
        <w:pStyle w:val="P29"/>
        <w:framePr w:w="3839" w:h="480" w:hRule="exact" w:wrap="none" w:vAnchor="page" w:hAnchor="margin" w:x="6856" w:y="10930"/>
        <w:rPr>
          <w:rStyle w:val="C21"/>
          <w:rtl w:val="0"/>
        </w:rPr>
      </w:pPr>
      <w:r>
        <w:rPr>
          <w:rStyle w:val="C21"/>
          <w:rtl w:val="0"/>
        </w:rPr>
        <w:t>Ústní ověření</w:t>
      </w:r>
    </w:p>
    <w:p>
      <w:pPr>
        <w:pStyle w:val="P16"/>
        <w:framePr w:w="6710" w:h="607" w:hRule="exact" w:wrap="none" w:vAnchor="page" w:hAnchor="margin" w:x="45" w:y="11481"/>
        <w:rPr>
          <w:rStyle w:val="C3"/>
          <w:rtl w:val="0"/>
        </w:rPr>
      </w:pPr>
    </w:p>
    <w:p>
      <w:pPr>
        <w:pStyle w:val="P17"/>
        <w:framePr w:w="6658" w:h="480" w:hRule="exact" w:wrap="none" w:vAnchor="page" w:hAnchor="margin" w:x="71" w:y="11537"/>
        <w:rPr>
          <w:rStyle w:val="C13"/>
          <w:rtl w:val="0"/>
        </w:rPr>
      </w:pPr>
      <w:r>
        <w:rPr>
          <w:rStyle w:val="C13"/>
          <w:rtl w:val="0"/>
        </w:rPr>
        <w:t>d) Upřesnit postavení celního zástupce v celním řízení a vymezit jeho odpovědnosti</w:t>
      </w:r>
    </w:p>
    <w:p>
      <w:pPr>
        <w:pStyle w:val="P30"/>
        <w:framePr w:w="3921" w:h="607" w:hRule="exact" w:wrap="none" w:vAnchor="page" w:hAnchor="margin" w:x="6800" w:y="11481"/>
        <w:rPr>
          <w:rStyle w:val="C3"/>
          <w:rtl w:val="0"/>
        </w:rPr>
      </w:pPr>
    </w:p>
    <w:p>
      <w:pPr>
        <w:pStyle w:val="P31"/>
        <w:framePr w:w="3839" w:h="480" w:hRule="exact" w:wrap="none" w:vAnchor="page" w:hAnchor="margin" w:x="6856" w:y="11537"/>
        <w:rPr>
          <w:rStyle w:val="C22"/>
          <w:rtl w:val="0"/>
        </w:rPr>
      </w:pPr>
      <w:r>
        <w:rPr>
          <w:rStyle w:val="C22"/>
          <w:rtl w:val="0"/>
        </w:rPr>
        <w:t>Ústní ověření</w:t>
      </w:r>
    </w:p>
    <w:p>
      <w:pPr>
        <w:pStyle w:val="P12"/>
        <w:framePr w:w="6710" w:h="831" w:hRule="exact" w:wrap="none" w:vAnchor="page" w:hAnchor="margin" w:x="45" w:y="12088"/>
        <w:rPr>
          <w:rStyle w:val="C3"/>
          <w:rtl w:val="0"/>
        </w:rPr>
      </w:pPr>
    </w:p>
    <w:p>
      <w:pPr>
        <w:pStyle w:val="P13"/>
        <w:framePr w:w="6658" w:h="704" w:hRule="exact" w:wrap="none" w:vAnchor="page" w:hAnchor="margin" w:x="71" w:y="12144"/>
        <w:rPr>
          <w:rStyle w:val="C11"/>
          <w:rtl w:val="0"/>
        </w:rPr>
      </w:pPr>
      <w:r>
        <w:rPr>
          <w:rStyle w:val="C11"/>
          <w:rtl w:val="0"/>
        </w:rPr>
        <w:t xml:space="preserve">e) Uvést  všeobecná interpretační pravidla a související mezinárodní předpisy ve vztahu k sazebnímu zařazení zboží, uplatňování preferenčního zacházení a obchodně-politických opatření</w:t>
      </w:r>
    </w:p>
    <w:p>
      <w:pPr>
        <w:pStyle w:val="P28"/>
        <w:framePr w:w="3921" w:h="831" w:hRule="exact" w:wrap="none" w:vAnchor="page" w:hAnchor="margin" w:x="6800" w:y="12088"/>
        <w:rPr>
          <w:rStyle w:val="C3"/>
          <w:rtl w:val="0"/>
        </w:rPr>
      </w:pPr>
    </w:p>
    <w:p>
      <w:pPr>
        <w:pStyle w:val="P29"/>
        <w:framePr w:w="3839" w:h="704" w:hRule="exact" w:wrap="none" w:vAnchor="page" w:hAnchor="margin" w:x="6856" w:y="12144"/>
        <w:rPr>
          <w:rStyle w:val="C21"/>
          <w:rtl w:val="0"/>
        </w:rPr>
      </w:pPr>
      <w:r>
        <w:rPr>
          <w:rStyle w:val="C21"/>
          <w:rtl w:val="0"/>
        </w:rPr>
        <w:t>Ústní ověření</w:t>
      </w:r>
    </w:p>
    <w:p>
      <w:pPr>
        <w:pStyle w:val="P32"/>
        <w:framePr w:w="10710" w:h="248" w:hRule="exact" w:wrap="none" w:vAnchor="page" w:hAnchor="margin" w:x="28" w:y="130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Celní deklarant/deklarantka, 28.5.2026 0:56:29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dodržování celních předpisů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Ověřit naplnění podmínek celního dohledu na základě předložených vzorových celních dokladů nutných ke vstupu zboží na celní území EU a k propuštění zboží do celních režimů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Ověřit naplnění podmínek celního dohledu na základě předložených vzorových celních dokladů nutných k výstupu zboží z celního území EU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Vystavování celních dokladů</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607" w:hRule="exact" w:wrap="none" w:vAnchor="page" w:hAnchor="margin" w:x="45" w:y="5772"/>
        <w:rPr>
          <w:rStyle w:val="C3"/>
          <w:rtl w:val="0"/>
        </w:rPr>
      </w:pPr>
    </w:p>
    <w:p>
      <w:pPr>
        <w:pStyle w:val="P13"/>
        <w:framePr w:w="6658" w:h="480" w:hRule="exact" w:wrap="none" w:vAnchor="page" w:hAnchor="margin" w:x="71" w:y="5828"/>
        <w:rPr>
          <w:rStyle w:val="C11"/>
          <w:rtl w:val="0"/>
        </w:rPr>
      </w:pPr>
      <w:r>
        <w:rPr>
          <w:rStyle w:val="C11"/>
          <w:rtl w:val="0"/>
        </w:rPr>
        <w:t>a) Vyplnit celní prohlášení užívané v souladu s mezinárodními smlouvami (Karnet TIR, Karnet ATA a CIM)</w:t>
      </w:r>
    </w:p>
    <w:p>
      <w:pPr>
        <w:pStyle w:val="P28"/>
        <w:framePr w:w="3921" w:h="607" w:hRule="exact" w:wrap="none" w:vAnchor="page" w:hAnchor="margin" w:x="6800" w:y="5772"/>
        <w:rPr>
          <w:rStyle w:val="C3"/>
          <w:rtl w:val="0"/>
        </w:rPr>
      </w:pPr>
    </w:p>
    <w:p>
      <w:pPr>
        <w:pStyle w:val="P29"/>
        <w:framePr w:w="3839" w:h="480" w:hRule="exact" w:wrap="none" w:vAnchor="page" w:hAnchor="margin" w:x="6856" w:y="5828"/>
        <w:rPr>
          <w:rStyle w:val="C21"/>
          <w:rtl w:val="0"/>
        </w:rPr>
      </w:pPr>
      <w:r>
        <w:rPr>
          <w:rStyle w:val="C21"/>
          <w:rtl w:val="0"/>
        </w:rPr>
        <w:t>Praktické předvedení</w:t>
      </w:r>
    </w:p>
    <w:p>
      <w:pPr>
        <w:pStyle w:val="P16"/>
        <w:framePr w:w="6710" w:h="607" w:hRule="exact" w:wrap="none" w:vAnchor="page" w:hAnchor="margin" w:x="45" w:y="6379"/>
        <w:rPr>
          <w:rStyle w:val="C3"/>
          <w:rtl w:val="0"/>
        </w:rPr>
      </w:pPr>
    </w:p>
    <w:p>
      <w:pPr>
        <w:pStyle w:val="P17"/>
        <w:framePr w:w="6658" w:h="480" w:hRule="exact" w:wrap="none" w:vAnchor="page" w:hAnchor="margin" w:x="71" w:y="6435"/>
        <w:rPr>
          <w:rStyle w:val="C13"/>
          <w:rtl w:val="0"/>
        </w:rPr>
      </w:pPr>
      <w:r>
        <w:rPr>
          <w:rStyle w:val="C13"/>
          <w:rtl w:val="0"/>
        </w:rPr>
        <w:t>b) Připravit návrh žádosti o povolení zjednodušení při uplatňování celních předpisů a povolení zvláštních režimů</w:t>
      </w:r>
    </w:p>
    <w:p>
      <w:pPr>
        <w:pStyle w:val="P30"/>
        <w:framePr w:w="3921" w:h="607" w:hRule="exact" w:wrap="none" w:vAnchor="page" w:hAnchor="margin" w:x="6800" w:y="6379"/>
        <w:rPr>
          <w:rStyle w:val="C3"/>
          <w:rtl w:val="0"/>
        </w:rPr>
      </w:pPr>
    </w:p>
    <w:p>
      <w:pPr>
        <w:pStyle w:val="P31"/>
        <w:framePr w:w="3839" w:h="480" w:hRule="exact" w:wrap="none" w:vAnchor="page" w:hAnchor="margin" w:x="6856" w:y="6435"/>
        <w:rPr>
          <w:rStyle w:val="C22"/>
          <w:rtl w:val="0"/>
        </w:rPr>
      </w:pPr>
      <w:r>
        <w:rPr>
          <w:rStyle w:val="C22"/>
          <w:rtl w:val="0"/>
        </w:rPr>
        <w:t>Praktické předvedení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c) Zkontrolovat správnost vyhotovených důkazů původu a odstranit nedostatky</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Praktické předvedení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d) Ověřit správnost a úplnost průvodních dokladů k zásilce zboží podléhající celnímu dohledu</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Praktické předvedení</w:t>
      </w:r>
    </w:p>
    <w:p>
      <w:pPr>
        <w:pStyle w:val="P32"/>
        <w:framePr w:w="10710" w:h="248" w:hRule="exact" w:wrap="none" w:vAnchor="page" w:hAnchor="margin" w:x="28" w:y="8313"/>
        <w:rPr>
          <w:rStyle w:val="C23"/>
          <w:rtl w:val="0"/>
        </w:rPr>
      </w:pPr>
      <w:r>
        <w:rPr>
          <w:rStyle w:val="C23"/>
          <w:rtl w:val="0"/>
        </w:rPr>
        <w:t>Je třeba splnit všechna kritéria.</w:t>
      </w:r>
    </w:p>
    <w:p>
      <w:pPr>
        <w:pStyle w:val="P23"/>
        <w:framePr w:w="10710" w:h="340" w:hRule="exact" w:wrap="none" w:vAnchor="page" w:hAnchor="margin" w:x="28" w:y="8749"/>
        <w:rPr>
          <w:rStyle w:val="C18"/>
          <w:rtl w:val="0"/>
        </w:rPr>
      </w:pPr>
      <w:r>
        <w:rPr>
          <w:rStyle w:val="C18"/>
          <w:rtl w:val="0"/>
        </w:rPr>
        <w:t>Vyřizování reklamací k propuštění zboží do celních režimů</w:t>
      </w:r>
    </w:p>
    <w:p>
      <w:pPr>
        <w:pStyle w:val="P24"/>
        <w:framePr w:w="6713" w:h="376" w:hRule="exact" w:wrap="none" w:vAnchor="page" w:hAnchor="margin" w:x="45" w:y="9188"/>
        <w:rPr>
          <w:rStyle w:val="C3"/>
          <w:rtl w:val="0"/>
        </w:rPr>
      </w:pPr>
    </w:p>
    <w:p>
      <w:pPr>
        <w:pStyle w:val="P25"/>
        <w:framePr w:w="6661" w:h="249" w:hRule="exact" w:wrap="none" w:vAnchor="page" w:hAnchor="margin" w:x="71" w:y="9259"/>
        <w:rPr>
          <w:rStyle w:val="C19"/>
          <w:rtl w:val="0"/>
        </w:rPr>
      </w:pPr>
      <w:r>
        <w:rPr>
          <w:rStyle w:val="C19"/>
          <w:rtl w:val="0"/>
        </w:rPr>
        <w:t>Kritéria hodnocení</w:t>
      </w:r>
    </w:p>
    <w:p>
      <w:pPr>
        <w:pStyle w:val="P26"/>
        <w:framePr w:w="3918" w:h="376" w:hRule="exact" w:wrap="none" w:vAnchor="page" w:hAnchor="margin" w:x="6803" w:y="9188"/>
        <w:rPr>
          <w:rStyle w:val="C3"/>
          <w:rtl w:val="0"/>
        </w:rPr>
      </w:pPr>
    </w:p>
    <w:p>
      <w:pPr>
        <w:pStyle w:val="P27"/>
        <w:framePr w:w="3836" w:h="249" w:hRule="exact" w:wrap="none" w:vAnchor="page" w:hAnchor="margin" w:x="6859" w:y="9259"/>
        <w:rPr>
          <w:rStyle w:val="C20"/>
          <w:rtl w:val="0"/>
        </w:rPr>
      </w:pPr>
      <w:r>
        <w:rPr>
          <w:rStyle w:val="C20"/>
          <w:rtl w:val="0"/>
        </w:rPr>
        <w:t>Způsoby ověření</w:t>
      </w:r>
    </w:p>
    <w:p>
      <w:pPr>
        <w:pStyle w:val="P12"/>
        <w:framePr w:w="6710" w:h="1055" w:hRule="exact" w:wrap="none" w:vAnchor="page" w:hAnchor="margin" w:x="45" w:y="9564"/>
        <w:rPr>
          <w:rStyle w:val="C3"/>
          <w:rtl w:val="0"/>
        </w:rPr>
      </w:pPr>
    </w:p>
    <w:p>
      <w:pPr>
        <w:pStyle w:val="P13"/>
        <w:framePr w:w="6658" w:h="928" w:hRule="exact" w:wrap="none" w:vAnchor="page" w:hAnchor="margin" w:x="71" w:y="9620"/>
        <w:rPr>
          <w:rStyle w:val="C11"/>
          <w:rtl w:val="0"/>
        </w:rPr>
      </w:pPr>
      <w:r>
        <w:rPr>
          <w:rStyle w:val="C11"/>
          <w:rtl w:val="0"/>
        </w:rPr>
        <w:t>a) Určit charakter a analyzovat příčiny reklamace poskytnutých celních služeb, a to buď vady ve vztahu „klient – celní zástupce“, nebo vady po propuštění zboží v procesu realizovaného celního řízení z pohledu celního zástupce</w:t>
      </w:r>
    </w:p>
    <w:p>
      <w:pPr>
        <w:pStyle w:val="P28"/>
        <w:framePr w:w="3921" w:h="1055" w:hRule="exact" w:wrap="none" w:vAnchor="page" w:hAnchor="margin" w:x="6800" w:y="9564"/>
        <w:rPr>
          <w:rStyle w:val="C3"/>
          <w:rtl w:val="0"/>
        </w:rPr>
      </w:pPr>
    </w:p>
    <w:p>
      <w:pPr>
        <w:pStyle w:val="P29"/>
        <w:framePr w:w="3839" w:h="928" w:hRule="exact" w:wrap="none" w:vAnchor="page" w:hAnchor="margin" w:x="6856" w:y="9620"/>
        <w:rPr>
          <w:rStyle w:val="C21"/>
          <w:rtl w:val="0"/>
        </w:rPr>
      </w:pPr>
      <w:r>
        <w:rPr>
          <w:rStyle w:val="C21"/>
          <w:rtl w:val="0"/>
        </w:rPr>
        <w:t>Praktické předvedení a ústní ověření</w:t>
      </w:r>
    </w:p>
    <w:p>
      <w:pPr>
        <w:pStyle w:val="P16"/>
        <w:framePr w:w="6710" w:h="607" w:hRule="exact" w:wrap="none" w:vAnchor="page" w:hAnchor="margin" w:x="45" w:y="10619"/>
        <w:rPr>
          <w:rStyle w:val="C3"/>
          <w:rtl w:val="0"/>
        </w:rPr>
      </w:pPr>
    </w:p>
    <w:p>
      <w:pPr>
        <w:pStyle w:val="P17"/>
        <w:framePr w:w="6658" w:h="480" w:hRule="exact" w:wrap="none" w:vAnchor="page" w:hAnchor="margin" w:x="71" w:y="10675"/>
        <w:rPr>
          <w:rStyle w:val="C13"/>
          <w:rtl w:val="0"/>
        </w:rPr>
      </w:pPr>
      <w:r>
        <w:rPr>
          <w:rStyle w:val="C13"/>
          <w:rtl w:val="0"/>
        </w:rPr>
        <w:t>b) Navrhnout způsob vyřízení uznané reklamace poskytnutých celních služeb z pohledu celního zástupce</w:t>
      </w:r>
    </w:p>
    <w:p>
      <w:pPr>
        <w:pStyle w:val="P30"/>
        <w:framePr w:w="3921" w:h="607" w:hRule="exact" w:wrap="none" w:vAnchor="page" w:hAnchor="margin" w:x="6800" w:y="10619"/>
        <w:rPr>
          <w:rStyle w:val="C3"/>
          <w:rtl w:val="0"/>
        </w:rPr>
      </w:pPr>
    </w:p>
    <w:p>
      <w:pPr>
        <w:pStyle w:val="P31"/>
        <w:framePr w:w="3839" w:h="480" w:hRule="exact" w:wrap="none" w:vAnchor="page" w:hAnchor="margin" w:x="6856" w:y="10675"/>
        <w:rPr>
          <w:rStyle w:val="C22"/>
          <w:rtl w:val="0"/>
        </w:rPr>
      </w:pPr>
      <w:r>
        <w:rPr>
          <w:rStyle w:val="C22"/>
          <w:rtl w:val="0"/>
        </w:rPr>
        <w:t>Praktické předvedení</w:t>
      </w:r>
    </w:p>
    <w:p>
      <w:pPr>
        <w:pStyle w:val="P32"/>
        <w:framePr w:w="10710" w:h="248" w:hRule="exact" w:wrap="none" w:vAnchor="page" w:hAnchor="margin" w:x="28" w:y="11340"/>
        <w:rPr>
          <w:rStyle w:val="C23"/>
          <w:rtl w:val="0"/>
        </w:rPr>
      </w:pPr>
      <w:r>
        <w:rPr>
          <w:rStyle w:val="C23"/>
          <w:rtl w:val="0"/>
        </w:rPr>
        <w:t>Je třeba splnit obě kritéria.</w:t>
      </w:r>
    </w:p>
    <w:p>
      <w:pPr>
        <w:pStyle w:val="P23"/>
        <w:framePr w:w="10710" w:h="340" w:hRule="exact" w:wrap="none" w:vAnchor="page" w:hAnchor="margin" w:x="28" w:y="11775"/>
        <w:rPr>
          <w:rStyle w:val="C18"/>
          <w:rtl w:val="0"/>
        </w:rPr>
      </w:pPr>
      <w:r>
        <w:rPr>
          <w:rStyle w:val="C18"/>
          <w:rtl w:val="0"/>
        </w:rPr>
        <w:t>Komplexní zajišťování celního řízení včetně zajišťování formalit na celním úřadu</w:t>
      </w:r>
    </w:p>
    <w:p>
      <w:pPr>
        <w:pStyle w:val="P24"/>
        <w:framePr w:w="6713" w:h="376" w:hRule="exact" w:wrap="none" w:vAnchor="page" w:hAnchor="margin" w:x="45" w:y="12215"/>
        <w:rPr>
          <w:rStyle w:val="C3"/>
          <w:rtl w:val="0"/>
        </w:rPr>
      </w:pPr>
    </w:p>
    <w:p>
      <w:pPr>
        <w:pStyle w:val="P25"/>
        <w:framePr w:w="6661" w:h="249" w:hRule="exact" w:wrap="none" w:vAnchor="page" w:hAnchor="margin" w:x="71" w:y="12286"/>
        <w:rPr>
          <w:rStyle w:val="C19"/>
          <w:rtl w:val="0"/>
        </w:rPr>
      </w:pPr>
      <w:r>
        <w:rPr>
          <w:rStyle w:val="C19"/>
          <w:rtl w:val="0"/>
        </w:rPr>
        <w:t>Kritéria hodnocení</w:t>
      </w:r>
    </w:p>
    <w:p>
      <w:pPr>
        <w:pStyle w:val="P26"/>
        <w:framePr w:w="3918" w:h="376" w:hRule="exact" w:wrap="none" w:vAnchor="page" w:hAnchor="margin" w:x="6803" w:y="12215"/>
        <w:rPr>
          <w:rStyle w:val="C3"/>
          <w:rtl w:val="0"/>
        </w:rPr>
      </w:pPr>
    </w:p>
    <w:p>
      <w:pPr>
        <w:pStyle w:val="P27"/>
        <w:framePr w:w="3836" w:h="249" w:hRule="exact" w:wrap="none" w:vAnchor="page" w:hAnchor="margin" w:x="6859" w:y="12286"/>
        <w:rPr>
          <w:rStyle w:val="C20"/>
          <w:rtl w:val="0"/>
        </w:rPr>
      </w:pPr>
      <w:r>
        <w:rPr>
          <w:rStyle w:val="C20"/>
          <w:rtl w:val="0"/>
        </w:rPr>
        <w:t>Způsoby ověření</w:t>
      </w:r>
    </w:p>
    <w:p>
      <w:pPr>
        <w:pStyle w:val="P12"/>
        <w:framePr w:w="6710" w:h="607" w:hRule="exact" w:wrap="none" w:vAnchor="page" w:hAnchor="margin" w:x="45" w:y="12591"/>
        <w:rPr>
          <w:rStyle w:val="C3"/>
          <w:rtl w:val="0"/>
        </w:rPr>
      </w:pPr>
    </w:p>
    <w:p>
      <w:pPr>
        <w:pStyle w:val="P13"/>
        <w:framePr w:w="6658" w:h="480" w:hRule="exact" w:wrap="none" w:vAnchor="page" w:hAnchor="margin" w:x="71" w:y="12647"/>
        <w:rPr>
          <w:rStyle w:val="C11"/>
          <w:rtl w:val="0"/>
        </w:rPr>
      </w:pPr>
      <w:r>
        <w:rPr>
          <w:rStyle w:val="C11"/>
          <w:rtl w:val="0"/>
        </w:rPr>
        <w:t>a) Určit vhodnou kombinaci celních režimů pro zajištění dovozu či vývozu zboží z celního území EU</w:t>
      </w:r>
    </w:p>
    <w:p>
      <w:pPr>
        <w:pStyle w:val="P28"/>
        <w:framePr w:w="3921" w:h="607" w:hRule="exact" w:wrap="none" w:vAnchor="page" w:hAnchor="margin" w:x="6800" w:y="12591"/>
        <w:rPr>
          <w:rStyle w:val="C3"/>
          <w:rtl w:val="0"/>
        </w:rPr>
      </w:pPr>
    </w:p>
    <w:p>
      <w:pPr>
        <w:pStyle w:val="P29"/>
        <w:framePr w:w="3839" w:h="480" w:hRule="exact" w:wrap="none" w:vAnchor="page" w:hAnchor="margin" w:x="6856" w:y="12647"/>
        <w:rPr>
          <w:rStyle w:val="C21"/>
          <w:rtl w:val="0"/>
        </w:rPr>
      </w:pPr>
      <w:r>
        <w:rPr>
          <w:rStyle w:val="C21"/>
          <w:rtl w:val="0"/>
        </w:rPr>
        <w:t>Praktické předvedení</w:t>
      </w:r>
    </w:p>
    <w:p>
      <w:pPr>
        <w:pStyle w:val="P16"/>
        <w:framePr w:w="6710" w:h="607" w:hRule="exact" w:wrap="none" w:vAnchor="page" w:hAnchor="margin" w:x="45" w:y="13198"/>
        <w:rPr>
          <w:rStyle w:val="C3"/>
          <w:rtl w:val="0"/>
        </w:rPr>
      </w:pPr>
    </w:p>
    <w:p>
      <w:pPr>
        <w:pStyle w:val="P17"/>
        <w:framePr w:w="6658" w:h="480" w:hRule="exact" w:wrap="none" w:vAnchor="page" w:hAnchor="margin" w:x="71" w:y="13254"/>
        <w:rPr>
          <w:rStyle w:val="C13"/>
          <w:rtl w:val="0"/>
        </w:rPr>
      </w:pPr>
      <w:r>
        <w:rPr>
          <w:rStyle w:val="C13"/>
          <w:rtl w:val="0"/>
        </w:rPr>
        <w:t>b) V případech, kdy je to možné, navrhnout více alternativních řešení s objasněním vzájemných rozdílů v praktické realizaci dotčené operace</w:t>
      </w:r>
    </w:p>
    <w:p>
      <w:pPr>
        <w:pStyle w:val="P30"/>
        <w:framePr w:w="3921" w:h="607" w:hRule="exact" w:wrap="none" w:vAnchor="page" w:hAnchor="margin" w:x="6800" w:y="13198"/>
        <w:rPr>
          <w:rStyle w:val="C3"/>
          <w:rtl w:val="0"/>
        </w:rPr>
      </w:pPr>
    </w:p>
    <w:p>
      <w:pPr>
        <w:pStyle w:val="P31"/>
        <w:framePr w:w="3839" w:h="480" w:hRule="exact" w:wrap="none" w:vAnchor="page" w:hAnchor="margin" w:x="6856" w:y="13254"/>
        <w:rPr>
          <w:rStyle w:val="C22"/>
          <w:rtl w:val="0"/>
        </w:rPr>
      </w:pPr>
      <w:r>
        <w:rPr>
          <w:rStyle w:val="C22"/>
          <w:rtl w:val="0"/>
        </w:rPr>
        <w:t>Praktické předvedení a ústní ověření</w:t>
      </w:r>
    </w:p>
    <w:p>
      <w:pPr>
        <w:pStyle w:val="P12"/>
        <w:framePr w:w="6710" w:h="607" w:hRule="exact" w:wrap="none" w:vAnchor="page" w:hAnchor="margin" w:x="45" w:y="13804"/>
        <w:rPr>
          <w:rStyle w:val="C3"/>
          <w:rtl w:val="0"/>
        </w:rPr>
      </w:pPr>
    </w:p>
    <w:p>
      <w:pPr>
        <w:pStyle w:val="P13"/>
        <w:framePr w:w="6658" w:h="480" w:hRule="exact" w:wrap="none" w:vAnchor="page" w:hAnchor="margin" w:x="71" w:y="13860"/>
        <w:rPr>
          <w:rStyle w:val="C11"/>
          <w:rtl w:val="0"/>
        </w:rPr>
      </w:pPr>
      <w:r>
        <w:rPr>
          <w:rStyle w:val="C11"/>
          <w:rtl w:val="0"/>
        </w:rPr>
        <w:t>c) Vymezit povinné doklady pro zajištění určené operace využité v rámci kritéria a)</w:t>
      </w:r>
    </w:p>
    <w:p>
      <w:pPr>
        <w:pStyle w:val="P28"/>
        <w:framePr w:w="3921" w:h="607" w:hRule="exact" w:wrap="none" w:vAnchor="page" w:hAnchor="margin" w:x="6800" w:y="13804"/>
        <w:rPr>
          <w:rStyle w:val="C3"/>
          <w:rtl w:val="0"/>
        </w:rPr>
      </w:pPr>
    </w:p>
    <w:p>
      <w:pPr>
        <w:pStyle w:val="P29"/>
        <w:framePr w:w="3839" w:h="480" w:hRule="exact" w:wrap="none" w:vAnchor="page" w:hAnchor="margin" w:x="6856" w:y="13860"/>
        <w:rPr>
          <w:rStyle w:val="C21"/>
          <w:rtl w:val="0"/>
        </w:rPr>
      </w:pPr>
      <w:r>
        <w:rPr>
          <w:rStyle w:val="C21"/>
          <w:rtl w:val="0"/>
        </w:rPr>
        <w:t>Praktické předvedení</w:t>
      </w:r>
    </w:p>
    <w:p>
      <w:pPr>
        <w:pStyle w:val="P16"/>
        <w:framePr w:w="6710" w:h="831" w:hRule="exact" w:wrap="none" w:vAnchor="page" w:hAnchor="margin" w:x="45" w:y="14411"/>
        <w:rPr>
          <w:rStyle w:val="C3"/>
          <w:rtl w:val="0"/>
        </w:rPr>
      </w:pPr>
    </w:p>
    <w:p>
      <w:pPr>
        <w:pStyle w:val="P17"/>
        <w:framePr w:w="6658" w:h="704" w:hRule="exact" w:wrap="none" w:vAnchor="page" w:hAnchor="margin" w:x="71" w:y="14467"/>
        <w:rPr>
          <w:rStyle w:val="C13"/>
          <w:rtl w:val="0"/>
        </w:rPr>
      </w:pPr>
      <w:r>
        <w:rPr>
          <w:rStyle w:val="C13"/>
          <w:rtl w:val="0"/>
        </w:rPr>
        <w:t xml:space="preserve">d) Provést sazební zařazení zboží na základě konkrétního modelového zadání, a to včetně  uplatnění případných souvisejících opatření (význam systému TARIC)</w:t>
      </w:r>
    </w:p>
    <w:p>
      <w:pPr>
        <w:pStyle w:val="P30"/>
        <w:framePr w:w="3921" w:h="831" w:hRule="exact" w:wrap="none" w:vAnchor="page" w:hAnchor="margin" w:x="6800" w:y="14411"/>
        <w:rPr>
          <w:rStyle w:val="C3"/>
          <w:rtl w:val="0"/>
        </w:rPr>
      </w:pPr>
    </w:p>
    <w:p>
      <w:pPr>
        <w:pStyle w:val="P31"/>
        <w:framePr w:w="3839" w:h="704" w:hRule="exact" w:wrap="none" w:vAnchor="page" w:hAnchor="margin" w:x="6856" w:y="14467"/>
        <w:rPr>
          <w:rStyle w:val="C22"/>
          <w:rtl w:val="0"/>
        </w:rPr>
      </w:pPr>
      <w:r>
        <w:rPr>
          <w:rStyle w:val="C22"/>
          <w:rtl w:val="0"/>
        </w:rPr>
        <w:t>Praktické předvedení a ústní ověření</w:t>
      </w:r>
    </w:p>
    <w:p>
      <w:pPr>
        <w:pStyle w:val="P32"/>
        <w:framePr w:w="10710" w:h="248" w:hRule="exact" w:wrap="none" w:vAnchor="page" w:hAnchor="margin" w:x="28" w:y="153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Celní deklarant/deklarantka, 28.5.2026 0:56:29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Zastupování před orgány celní a finanční správy v souvislosti s celním řízením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práva a povinnosti celního zástupce v celním 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způsoby jednání celního zástupce v celním řízení – přímé či nepřímé zastoupení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Celní deklarant/deklarantka, 28.5.2026 0:56:29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9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1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1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1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v rozsahu stanoveném v (odkaz na povolání v NSP - https://www.nsp.cz/jednotka-prace/celni-deklarant#zdravotni-zpusobilost) a prokazuje se lékařským potvrzením.</w:t>
      </w:r>
    </w:p>
    <w:p>
      <w:pPr>
        <w:keepNext w:val="0"/>
        <w:keepLines w:val="0"/>
        <w:framePr w:w="10766" w:h="91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Pokyny pro kritéria ověřovaná formou praktické předvedení a ústní ověření</w:t>
      </w:r>
    </w:p>
    <w:p>
      <w:pPr>
        <w:keepNext w:val="0"/>
        <w:keepLines w:val="0"/>
        <w:framePr w:w="10766" w:h="91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nejprve předvede praktickou část kritéria a následně ji vysvětlí/odůvodní svůj postup.</w:t>
      </w:r>
    </w:p>
    <w:p>
      <w:pPr>
        <w:keepNext w:val="0"/>
        <w:keepLines w:val="0"/>
        <w:framePr w:w="10766" w:h="91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Pokyny pro kritéria ověřovaná formou modelové situace</w:t>
      </w:r>
    </w:p>
    <w:p>
      <w:pPr>
        <w:keepNext w:val="0"/>
        <w:keepLines w:val="0"/>
        <w:framePr w:w="10766" w:h="91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si připraví min. 5 modelových situací pro každé hodnocené kritérium, kde se má použít modelová situace, a to u následujících kompetenci a kritérií:</w:t>
      </w:r>
    </w:p>
    <w:p>
      <w:pPr>
        <w:keepNext w:val="0"/>
        <w:keepLines w:val="1"/>
        <w:framePr w:w="10766" w:h="91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Kontrola dodržování celních předpisů – pro obě kritéria </w:t>
      </w:r>
    </w:p>
    <w:p>
      <w:pPr>
        <w:keepNext w:val="0"/>
        <w:keepLines w:val="1"/>
        <w:framePr w:w="10766" w:h="9115"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Vystavování celních dokladů – pro všechna kritéria</w:t>
      </w:r>
    </w:p>
    <w:p>
      <w:pPr>
        <w:keepNext w:val="0"/>
        <w:keepLines w:val="1"/>
        <w:framePr w:w="10766" w:h="9115"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Vyřizování reklamací k celní deklaraci zásilek – pro obě kritéria, přičemž pro druhé kritérium se použije stejná modelová situace jako pro první kritérium</w:t>
      </w:r>
    </w:p>
    <w:p>
      <w:pPr>
        <w:keepNext w:val="0"/>
        <w:keepLines w:val="1"/>
        <w:framePr w:w="10766" w:h="9115"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Komplexní zajišťování celního řízení včetně zajišťování odbavení na celnici – pro kritérium a)</w:t>
      </w:r>
    </w:p>
    <w:p>
      <w:pPr>
        <w:keepNext w:val="0"/>
        <w:keepLines w:val="0"/>
        <w:framePr w:w="10766" w:h="91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Metodické pokyny pro autorizovanou osobu k verzím dokumentů:</w:t>
      </w:r>
    </w:p>
    <w:p>
      <w:pPr>
        <w:keepNext w:val="0"/>
        <w:keepLines w:val="0"/>
        <w:framePr w:w="10766" w:h="91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si připraví min. 3 verze dokumentů pro každou hodnocenou kompetenci, kde se k jejímu ověření používají vzorové doklady, tj. u následujících kompetencí:</w:t>
      </w:r>
    </w:p>
    <w:p>
      <w:pPr>
        <w:keepNext w:val="0"/>
        <w:keepLines w:val="1"/>
        <w:framePr w:w="10766" w:h="9115"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Administrace celních formalit</w:t>
      </w:r>
    </w:p>
    <w:p>
      <w:pPr>
        <w:keepNext w:val="0"/>
        <w:keepLines w:val="1"/>
        <w:framePr w:w="10766" w:h="9115"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Kontrola dodržování celních předpisů</w:t>
      </w:r>
    </w:p>
    <w:p>
      <w:pPr>
        <w:keepNext w:val="0"/>
        <w:keepLines w:val="1"/>
        <w:framePr w:w="10766" w:h="9115"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Vystavování celních dokladů </w:t>
      </w:r>
    </w:p>
    <w:p>
      <w:pPr>
        <w:keepNext w:val="0"/>
        <w:keepLines w:val="1"/>
        <w:framePr w:w="10766" w:h="9115"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Vyřizování reklamací k propuštění zboží do celních režimů</w:t>
      </w:r>
    </w:p>
    <w:p>
      <w:pPr>
        <w:keepNext w:val="0"/>
        <w:keepLines w:val="1"/>
        <w:framePr w:w="10766" w:h="9115"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Komplexní zajišťování celního řízení včetně zajišťování formalit na celním úřadu</w:t>
      </w:r>
    </w:p>
    <w:p>
      <w:pPr>
        <w:keepNext w:val="0"/>
        <w:keepLines w:val="0"/>
        <w:framePr w:w="10766" w:h="91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176"/>
        <w:rPr>
          <w:rStyle w:val="C3"/>
          <w:rtl w:val="0"/>
        </w:rPr>
      </w:pPr>
    </w:p>
    <w:p>
      <w:pPr>
        <w:pStyle w:val="P35"/>
        <w:framePr w:w="10710" w:h="340" w:hRule="exact" w:wrap="none" w:vAnchor="page" w:hAnchor="margin" w:x="28" w:y="12176"/>
        <w:rPr>
          <w:rStyle w:val="C25"/>
          <w:rtl w:val="0"/>
        </w:rPr>
      </w:pPr>
      <w:r>
        <w:rPr>
          <w:rStyle w:val="C25"/>
          <w:rtl w:val="0"/>
        </w:rPr>
        <w:t>Výsledné hodnocení</w:t>
      </w:r>
    </w:p>
    <w:p>
      <w:pPr>
        <w:keepNext w:val="0"/>
        <w:keepLines w:val="0"/>
        <w:framePr w:w="10766" w:h="1497" w:hRule="exact" w:wrap="none" w:vAnchor="page" w:hAnchor="margin" w:x="0" w:y="125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4240"/>
        <w:rPr>
          <w:rStyle w:val="C3"/>
          <w:rtl w:val="0"/>
        </w:rPr>
      </w:pPr>
    </w:p>
    <w:p>
      <w:pPr>
        <w:pStyle w:val="P35"/>
        <w:framePr w:w="10710" w:h="340" w:hRule="exact" w:wrap="none" w:vAnchor="page" w:hAnchor="margin" w:x="28" w:y="14240"/>
        <w:rPr>
          <w:rStyle w:val="C25"/>
          <w:rtl w:val="0"/>
        </w:rPr>
      </w:pPr>
      <w:r>
        <w:rPr>
          <w:rStyle w:val="C25"/>
          <w:rtl w:val="0"/>
        </w:rPr>
        <w:t>Počet zkoušejících</w:t>
      </w:r>
    </w:p>
    <w:p>
      <w:pPr>
        <w:keepNext w:val="0"/>
        <w:keepLines w:val="0"/>
        <w:framePr w:w="10766" w:h="1271" w:hRule="exact" w:wrap="none" w:vAnchor="page" w:hAnchor="margin" w:x="0" w:y="145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45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Celní deklarant/deklarantka, 28.5.2026 0:56:29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8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jeden z následujících požadavků:</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33" w:hRule="exact" w:wrap="none" w:vAnchor="page" w:hAnchor="margin" w:x="0" w:y="2702"/>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oblasti celnictví, a to v postavení celníka nebo zaměstnance zajišťujícího plnění úkolů v oblasti celního jednatelství.</w:t>
      </w:r>
    </w:p>
    <w:p>
      <w:pPr>
        <w:keepNext w:val="0"/>
        <w:keepLines w:val="1"/>
        <w:framePr w:w="10766" w:h="6633" w:hRule="exact" w:wrap="none" w:vAnchor="page" w:hAnchor="margin" w:x="0" w:y="2702"/>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alespoň 5 let odborné praxe v oblasti celnictví, a to v postavení celníka nebo zaměstnance zajišťujícího plnění úkolů v oblasti celního jednatelství.</w:t>
      </w:r>
    </w:p>
    <w:p>
      <w:pPr>
        <w:keepNext w:val="0"/>
        <w:keepLines w:val="1"/>
        <w:framePr w:w="10766" w:h="6633" w:hRule="exact" w:wrap="none" w:vAnchor="page" w:hAnchor="margin" w:x="0" w:y="2702"/>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oblasti celnictví, a to v postavení celníka nebo zaměstnance zajišťujícího plnění úkolů v oblasti celního jednatelství.</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33" w:hRule="exact" w:wrap="none" w:vAnchor="page" w:hAnchor="margin" w:x="0" w:y="2702"/>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Celní deklarant/deklarantka, 28.5.2026 0:56:29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0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má k dispozici společný celní sazebník a vzorky zboží k provedení sazebního zařazení v rámci připravených modelových situací.</w:t>
      </w:r>
    </w:p>
    <w:p>
      <w:pPr>
        <w:keepNext w:val="0"/>
        <w:keepLines w:val="0"/>
        <w:framePr w:w="10766" w:h="60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má pro realizaci zkoušky k dispozici následující celní doklady a formuláře:</w:t>
      </w:r>
    </w:p>
    <w:p>
      <w:pPr>
        <w:keepNext w:val="0"/>
        <w:keepLines w:val="1"/>
        <w:framePr w:w="10766" w:h="6067"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 písemného celního prohlášení (JSD)</w:t>
      </w:r>
    </w:p>
    <w:p>
      <w:pPr>
        <w:keepNext w:val="0"/>
        <w:keepLines w:val="1"/>
        <w:framePr w:w="10766" w:h="6067"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tiskopis tranzitního dokladu </w:t>
      </w:r>
    </w:p>
    <w:p>
      <w:pPr>
        <w:keepNext w:val="0"/>
        <w:keepLines w:val="1"/>
        <w:framePr w:w="10766" w:h="6067"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tiskopis vývozního doprovodného dokladu </w:t>
      </w:r>
    </w:p>
    <w:p>
      <w:pPr>
        <w:keepNext w:val="0"/>
        <w:keepLines w:val="1"/>
        <w:framePr w:w="10766" w:h="6067"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EUR 1, FORM A, vzorové prohlášení na faktuře (preferenční původ zboží)</w:t>
      </w:r>
    </w:p>
    <w:p>
      <w:pPr>
        <w:keepNext w:val="0"/>
        <w:keepLines w:val="1"/>
        <w:framePr w:w="10766" w:h="6067"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karnet TIR, osvědčení o celní bezpečnosti nákladového prostoru TIR a karnet ATA</w:t>
      </w:r>
    </w:p>
    <w:p>
      <w:pPr>
        <w:keepNext w:val="0"/>
        <w:keepLines w:val="1"/>
        <w:framePr w:w="10766" w:h="6067"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vzorové povolení režimu s hospodářským účinkem, povolení zvláštního (konečného) použití</w:t>
      </w:r>
    </w:p>
    <w:p>
      <w:pPr>
        <w:keepNext w:val="0"/>
        <w:keepLines w:val="1"/>
        <w:framePr w:w="10766" w:h="6067"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dodatečný platební výměr k dodatečně zaúčtovanému clu</w:t>
      </w:r>
    </w:p>
    <w:p>
      <w:pPr>
        <w:keepNext w:val="0"/>
        <w:keepLines w:val="1"/>
        <w:framePr w:w="10766" w:h="6067"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vzorové plné moci k přímému a nepřímému zastoupení v celním řízení</w:t>
      </w:r>
    </w:p>
    <w:p>
      <w:pPr>
        <w:keepNext w:val="0"/>
        <w:keepLines w:val="0"/>
        <w:framePr w:w="10766" w:h="60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dále disponuje zkušební místností vybavenou psacími potřebami a PC s přístupem k na internet a k zákonným předpisům upravujícím celní řízení.</w:t>
      </w:r>
    </w:p>
    <w:p>
      <w:pPr>
        <w:keepNext w:val="0"/>
        <w:keepLines w:val="0"/>
        <w:framePr w:w="10766" w:h="60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788"/>
        <w:rPr>
          <w:rStyle w:val="C3"/>
          <w:rtl w:val="0"/>
        </w:rPr>
      </w:pPr>
    </w:p>
    <w:p>
      <w:pPr>
        <w:pStyle w:val="P35"/>
        <w:framePr w:w="10710" w:h="340" w:hRule="exact" w:wrap="none" w:vAnchor="page" w:hAnchor="margin" w:x="28" w:y="8788"/>
        <w:rPr>
          <w:rStyle w:val="C25"/>
          <w:rtl w:val="0"/>
        </w:rPr>
      </w:pPr>
      <w:r>
        <w:rPr>
          <w:rStyle w:val="C25"/>
          <w:rtl w:val="0"/>
        </w:rPr>
        <w:t>Doba přípravy na zkoušku</w:t>
      </w:r>
    </w:p>
    <w:p>
      <w:pPr>
        <w:keepNext w:val="0"/>
        <w:keepLines w:val="0"/>
        <w:framePr w:w="10766" w:h="806" w:hRule="exact" w:wrap="none" w:vAnchor="page" w:hAnchor="margin" w:x="0" w:y="91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0161"/>
        <w:rPr>
          <w:rStyle w:val="C3"/>
          <w:rtl w:val="0"/>
        </w:rPr>
      </w:pPr>
    </w:p>
    <w:p>
      <w:pPr>
        <w:pStyle w:val="P35"/>
        <w:framePr w:w="10710" w:h="340" w:hRule="exact" w:wrap="none" w:vAnchor="page" w:hAnchor="margin" w:x="28" w:y="10161"/>
        <w:rPr>
          <w:rStyle w:val="C25"/>
          <w:rtl w:val="0"/>
        </w:rPr>
      </w:pPr>
      <w:r>
        <w:rPr>
          <w:rStyle w:val="C25"/>
          <w:rtl w:val="0"/>
        </w:rPr>
        <w:t>Doba pro vykonání zkoušky</w:t>
      </w:r>
    </w:p>
    <w:p>
      <w:pPr>
        <w:keepNext w:val="0"/>
        <w:keepLines w:val="0"/>
        <w:framePr w:w="10766" w:h="1041" w:hRule="exact" w:wrap="none" w:vAnchor="page" w:hAnchor="margin" w:x="0" w:y="105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3 hodiny (hodinou se rozumí 60 minut), zkoušku není možné rozdělit do více dní. </w:t>
      </w:r>
    </w:p>
    <w:p>
      <w:pPr>
        <w:keepNext w:val="0"/>
        <w:keepLines w:val="0"/>
        <w:framePr w:w="10766" w:h="1041" w:hRule="exact" w:wrap="none" w:vAnchor="page" w:hAnchor="margin" w:x="0" w:y="105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Celní deklarant/deklarantka, 28.5.2026 0:56:29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Celní úřad pro Moravskoslezský kraj</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Finanční úřad pro Moravskoslezský kraj</w:t>
      </w:r>
    </w:p>
    <w:p>
      <w:pPr>
        <w:pStyle w:val="P21"/>
        <w:framePr w:w="7654" w:h="331" w:hRule="exact" w:wrap="none" w:vAnchor="page" w:hAnchor="margin" w:x="28" w:y="15940"/>
        <w:rPr>
          <w:rStyle w:val="C16"/>
          <w:rtl w:val="0"/>
        </w:rPr>
      </w:pPr>
      <w:r>
        <w:rPr>
          <w:rStyle w:val="C16"/>
          <w:rtl w:val="0"/>
        </w:rPr>
        <w:t>Celní deklarant/deklarantka, 28.5.2026 0:56:29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600AFB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EB7AE8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B6BE70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A0DEC7D"/>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5A45B482"/>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32B1FB34"/>
    <w:multiLevelType w:val="hybridMultilevel"/>
    <w:lvl w:ilvl="0" w:tplc="0000012D">
      <w:start w:val="1"/>
      <w:numFmt w:val="lowerLetter"/>
      <w:suff w:val="tab"/>
      <w:lvlText w:val="%1)"/>
      <w:lvlJc w:val="left"/>
      <w:pPr>
        <w:widowControl w:val="0"/>
        <w:ind w:hanging="360" w:left="360"/>
      </w:pPr>
      <w:rPr>
        <w:rFonts w:ascii="Arial" w:cs="Arial" w:hAnsi="Arial" w:eastAsia="Arial"/>
      </w:rPr>
    </w:lvl>
    <w:lvl w:ilvl="1" w:tplc="0000012E">
      <w:start w:val="1"/>
      <w:numFmt w:val="decimal"/>
      <w:suff w:val="tab"/>
      <w:lvlText w:val="%2)"/>
      <w:lvlJc w:val="left"/>
      <w:pPr>
        <w:widowControl w:val="0"/>
        <w:ind w:hanging="360" w:left="720"/>
      </w:pPr>
      <w:rPr>
        <w:rFonts w:ascii="Arial" w:cs="Arial" w:hAnsi="Arial" w:eastAsia="Arial"/>
      </w:rPr>
    </w:lvl>
    <w:lvl w:ilvl="2" w:tplc="0000012F">
      <w:start w:val="1"/>
      <w:numFmt w:val="decimal"/>
      <w:suff w:val="tab"/>
      <w:lvlText w:val="%3)"/>
      <w:lvlJc w:val="left"/>
      <w:pPr>
        <w:widowControl w:val="0"/>
        <w:ind w:hanging="360" w:left="1080"/>
      </w:pPr>
      <w:rPr>
        <w:rFonts w:ascii="Arial" w:cs="Arial" w:hAnsi="Arial" w:eastAsia="Arial"/>
      </w:rPr>
    </w:lvl>
    <w:lvl w:ilvl="3" w:tplc="00000130">
      <w:start w:val="1"/>
      <w:numFmt w:val="decimal"/>
      <w:suff w:val="tab"/>
      <w:lvlText w:val="%4)"/>
      <w:lvlJc w:val="left"/>
      <w:pPr>
        <w:widowControl w:val="0"/>
        <w:ind w:hanging="360" w:left="1440"/>
      </w:pPr>
      <w:rPr>
        <w:rFonts w:ascii="Arial" w:cs="Arial" w:hAnsi="Arial" w:eastAsia="Arial"/>
      </w:rPr>
    </w:lvl>
    <w:lvl w:ilvl="4" w:tplc="00000131">
      <w:start w:val="1"/>
      <w:numFmt w:val="decimal"/>
      <w:suff w:val="tab"/>
      <w:lvlText w:val="%5)"/>
      <w:lvlJc w:val="left"/>
      <w:pPr>
        <w:widowControl w:val="0"/>
        <w:ind w:hanging="360" w:left="1800"/>
      </w:pPr>
      <w:rPr>
        <w:rFonts w:ascii="Arial" w:cs="Arial" w:hAnsi="Arial" w:eastAsia="Arial"/>
      </w:rPr>
    </w:lvl>
    <w:lvl w:ilvl="5" w:tplc="00000132">
      <w:start w:val="1"/>
      <w:numFmt w:val="decimal"/>
      <w:suff w:val="tab"/>
      <w:lvlText w:val="%6)"/>
      <w:lvlJc w:val="left"/>
      <w:pPr>
        <w:widowControl w:val="0"/>
        <w:ind w:hanging="360" w:left="2160"/>
      </w:pPr>
      <w:rPr>
        <w:rFonts w:ascii="Arial" w:cs="Arial" w:hAnsi="Arial" w:eastAsia="Arial"/>
      </w:rPr>
    </w:lvl>
    <w:lvl w:ilvl="6" w:tplc="00000133">
      <w:start w:val="1"/>
      <w:numFmt w:val="decimal"/>
      <w:suff w:val="tab"/>
      <w:lvlText w:val="%7)"/>
      <w:lvlJc w:val="left"/>
      <w:pPr>
        <w:widowControl w:val="0"/>
        <w:ind w:hanging="360" w:left="2520"/>
      </w:pPr>
      <w:rPr>
        <w:rFonts w:ascii="Arial" w:cs="Arial" w:hAnsi="Arial" w:eastAsia="Arial"/>
      </w:rPr>
    </w:lvl>
    <w:lvl w:ilvl="7" w:tplc="00000134">
      <w:start w:val="1"/>
      <w:numFmt w:val="decimal"/>
      <w:suff w:val="tab"/>
      <w:lvlText w:val="%8)"/>
      <w:lvlJc w:val="left"/>
      <w:pPr>
        <w:widowControl w:val="0"/>
        <w:ind w:hanging="360" w:left="2880"/>
      </w:pPr>
      <w:rPr>
        <w:rFonts w:ascii="Arial" w:cs="Arial" w:hAnsi="Arial" w:eastAsia="Arial"/>
      </w:rPr>
    </w:lvl>
    <w:lvl w:ilvl="8" w:tplc="00000135">
      <w:start w:val="1"/>
      <w:numFmt w:val="decimal"/>
      <w:suff w:val="tab"/>
      <w:lvlText w:val="%9)"/>
      <w:lvlJc w:val="left"/>
      <w:pPr>
        <w:widowControl w:val="0"/>
        <w:ind w:hanging="360" w:left="3240"/>
      </w:pPr>
      <w:rPr>
        <w:rFonts w:ascii="Arial" w:cs="Arial" w:hAnsi="Arial" w:eastAsia="Arial"/>
      </w:rPr>
    </w:lvl>
  </w:abstractNum>
  <w:abstractNum w:abstractNumId="6">
    <w:nsid w:val="2D5B6C48"/>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abstractNum w:abstractNumId="7">
    <w:nsid w:val="66B36880"/>
    <w:multiLevelType w:val="hybridMultilevel"/>
    <w:lvl w:ilvl="0" w:tplc="0000013F">
      <w:start w:val="1"/>
      <w:numFmt w:val="bullet"/>
      <w:suff w:val="tab"/>
      <w:lvlText w:val="·"/>
      <w:lvlJc w:val="left"/>
      <w:pPr>
        <w:widowControl w:val="0"/>
        <w:ind w:hanging="360" w:left="360"/>
      </w:pPr>
      <w:rPr>
        <w:rFonts w:ascii="Symbol" w:cs="Symbol" w:hAnsi="Symbol" w:eastAsia="Symbol"/>
      </w:rPr>
    </w:lvl>
    <w:lvl w:ilvl="1" w:tplc="00000140">
      <w:start w:val="1"/>
      <w:numFmt w:val="bullet"/>
      <w:suff w:val="tab"/>
      <w:lvlText w:val="·"/>
      <w:lvlJc w:val="left"/>
      <w:pPr>
        <w:widowControl w:val="0"/>
        <w:ind w:hanging="360" w:left="720"/>
      </w:pPr>
      <w:rPr>
        <w:rFonts w:ascii="Symbol" w:cs="Symbol" w:hAnsi="Symbol" w:eastAsia="Symbol"/>
      </w:rPr>
    </w:lvl>
    <w:lvl w:ilvl="2" w:tplc="00000141">
      <w:start w:val="1"/>
      <w:numFmt w:val="bullet"/>
      <w:suff w:val="tab"/>
      <w:lvlText w:val="·"/>
      <w:lvlJc w:val="left"/>
      <w:pPr>
        <w:widowControl w:val="0"/>
        <w:ind w:hanging="360" w:left="1080"/>
      </w:pPr>
      <w:rPr>
        <w:rFonts w:ascii="Symbol" w:cs="Symbol" w:hAnsi="Symbol" w:eastAsia="Symbol"/>
      </w:rPr>
    </w:lvl>
    <w:lvl w:ilvl="3" w:tplc="00000142">
      <w:start w:val="1"/>
      <w:numFmt w:val="bullet"/>
      <w:suff w:val="tab"/>
      <w:lvlText w:val="·"/>
      <w:lvlJc w:val="left"/>
      <w:pPr>
        <w:widowControl w:val="0"/>
        <w:ind w:hanging="360" w:left="1440"/>
      </w:pPr>
      <w:rPr>
        <w:rFonts w:ascii="Symbol" w:cs="Symbol" w:hAnsi="Symbol" w:eastAsia="Symbol"/>
      </w:rPr>
    </w:lvl>
    <w:lvl w:ilvl="4" w:tplc="00000143">
      <w:start w:val="1"/>
      <w:numFmt w:val="bullet"/>
      <w:suff w:val="tab"/>
      <w:lvlText w:val="·"/>
      <w:lvlJc w:val="left"/>
      <w:pPr>
        <w:widowControl w:val="0"/>
        <w:ind w:hanging="360" w:left="1800"/>
      </w:pPr>
      <w:rPr>
        <w:rFonts w:ascii="Symbol" w:cs="Symbol" w:hAnsi="Symbol" w:eastAsia="Symbol"/>
      </w:rPr>
    </w:lvl>
    <w:lvl w:ilvl="5" w:tplc="00000144">
      <w:start w:val="1"/>
      <w:numFmt w:val="bullet"/>
      <w:suff w:val="tab"/>
      <w:lvlText w:val="·"/>
      <w:lvlJc w:val="left"/>
      <w:pPr>
        <w:widowControl w:val="0"/>
        <w:ind w:hanging="360" w:left="2160"/>
      </w:pPr>
      <w:rPr>
        <w:rFonts w:ascii="Symbol" w:cs="Symbol" w:hAnsi="Symbol" w:eastAsia="Symbol"/>
      </w:rPr>
    </w:lvl>
    <w:lvl w:ilvl="6" w:tplc="00000145">
      <w:start w:val="1"/>
      <w:numFmt w:val="bullet"/>
      <w:suff w:val="tab"/>
      <w:lvlText w:val="·"/>
      <w:lvlJc w:val="left"/>
      <w:pPr>
        <w:widowControl w:val="0"/>
        <w:ind w:hanging="360" w:left="2520"/>
      </w:pPr>
      <w:rPr>
        <w:rFonts w:ascii="Symbol" w:cs="Symbol" w:hAnsi="Symbol" w:eastAsia="Symbol"/>
      </w:rPr>
    </w:lvl>
    <w:lvl w:ilvl="7" w:tplc="00000146">
      <w:start w:val="1"/>
      <w:numFmt w:val="bullet"/>
      <w:suff w:val="tab"/>
      <w:lvlText w:val="·"/>
      <w:lvlJc w:val="left"/>
      <w:pPr>
        <w:widowControl w:val="0"/>
        <w:ind w:hanging="360" w:left="2880"/>
      </w:pPr>
      <w:rPr>
        <w:rFonts w:ascii="Symbol" w:cs="Symbol" w:hAnsi="Symbol" w:eastAsia="Symbol"/>
      </w:rPr>
    </w:lvl>
    <w:lvl w:ilvl="8" w:tplc="00000147">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