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0AA17" Type="http://schemas.openxmlformats.org/officeDocument/2006/relationships/officeDocument" Target="/word/document.xml" /><Relationship Id="coreR4300AA17" Type="http://schemas.openxmlformats.org/package/2006/relationships/metadata/core-properties" Target="/docProps/core.xml" /><Relationship Id="customR4300AA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provozních a laboratorních prací v oblasti výroby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7.11.2026 17:32:50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Uchazeč bude vybaven ochrannými pracovními pomůckami včetně seznámení se s jejich užíváním.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https://www.nsp.cz/jednotka-prace/pomocny-pracovnik-v-chemi#zdravotni-zpusobilost).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zvolí technologický postup či postupy, na jejichž základě bude uchazeč o zkoušku přezkoušen.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v pracovních instrukcích pro obsluhu a řízení technologických procesů v chemické výrobě a v různých odvětvích zpracovatelského průmyslu chemického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autorizovaná osoba zadá informaci, na základě které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předměty a materiály při provádění technických, terénních a laboratorních prací v oblasti chemických látek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autorizovaná osoba vybere chemickou látku, na jejímž základě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7.11.2026 17:32:50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Masarykova střední škola chemická,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organických syntéz, Rybitví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7.11.2026 17:32:50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