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AE66F" Type="http://schemas.openxmlformats.org/officeDocument/2006/relationships/officeDocument" Target="/word/document.xml" /><Relationship Id="coreR411AE66F" Type="http://schemas.openxmlformats.org/package/2006/relationships/metadata/core-properties" Target="/docProps/core.xml" /><Relationship Id="customR411AE6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chemických technologií, základních druzích strojů, zařízení a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vzorkování chemických látek, roztoků a činidel při provádění pomocných prací v chemické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Čištění přepravních obalů mechanicky nebo rozpouštědly, čištění strojů a zařízení při provádění pomocných prací v chemické výrobě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předměty a materiály při provádění technických, terénních a laboratorních prací v oblasti chemických látek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chemické výrobě, 28.9.2026 14:45:59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NSP)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 orientaci v dokumentech potřebných pro obsluhu a řízení technologických procesů a interpretaci údajů v nich uvedených, přípravu surovin, manipulaci s chemickými látkami při provádění pomocných prací v chemické výrobě, obsluhu jednoduchých strojů a zařízení, čištění, přípravu a manipulaci s obalovým materiálem.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bezpečnému provádění všech pracovních úkonů a dodržování zásad bezpečné práce s chemickými látkami.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chemické výrobě, 28.9.2026 14:45:59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chemii,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chemické výrobě, 28.9.2026 14:45:59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