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82B5A6" Type="http://schemas.openxmlformats.org/officeDocument/2006/relationships/officeDocument" Target="/word/document.xml" /><Relationship Id="coreR4682B5A6" Type="http://schemas.openxmlformats.org/package/2006/relationships/metadata/core-properties" Target="/docProps/core.xml" /><Relationship Id="customR4682B5A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týmu (kód: 63-021-N)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týmu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a organizačních procesech svěřené oblasti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Operativní řešení organizačních a provozních problémů ve svěřené oblasti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nejnižší hierarchické jednotky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pracovně-právní legislativě, finančním a personálním 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komunikace mezi podřízenými zaměstnanci a vedením společnosti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Vedoucí týmu, 11.9.2026 20:12:32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a organizačních procesech svěřené oblasti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metody a postupy prací/činností vykonávaných podřízenými pracovníky, popsat technologii/postup příslušného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nějakou, již realizovanou inovaci (některého ze stávajících pracovních postupů) a vysvětlit její dopad do praxe a výsledků činnosti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Orientovat se v systému managementu kvality, norem výkonu a způsobech jejich kontroly, měření a hodnocení (pro činnosti vykonávané podřízenými pracovníky)</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Charakterizovat vliv konkrétního plánu práce/výroby na činnost svěřeného úseku</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Ústní ověření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Stanovit dílčí cíle pro jednotlivé pracovníky/časové etapy, prokázat jejich logickou a časovou provázanost a určit základní podmínky nezbytné pro jejich dosažení</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Praktické předvedení</w:t>
      </w:r>
    </w:p>
    <w:p>
      <w:pPr>
        <w:pStyle w:val="P16"/>
        <w:framePr w:w="6710" w:h="376" w:hRule="exact" w:wrap="none" w:vAnchor="page" w:hAnchor="margin" w:x="45" w:y="7010"/>
        <w:rPr>
          <w:rStyle w:val="C3"/>
          <w:rtl w:val="0"/>
        </w:rPr>
      </w:pPr>
    </w:p>
    <w:p>
      <w:pPr>
        <w:pStyle w:val="P17"/>
        <w:framePr w:w="6658" w:h="249" w:hRule="exact" w:wrap="none" w:vAnchor="page" w:hAnchor="margin" w:x="71" w:y="7066"/>
        <w:rPr>
          <w:rStyle w:val="C13"/>
          <w:rtl w:val="0"/>
        </w:rPr>
      </w:pPr>
      <w:r>
        <w:rPr>
          <w:rStyle w:val="C13"/>
          <w:rtl w:val="0"/>
        </w:rPr>
        <w:t>f) Popsat systém náběhů vstupů a výstupů na svěřeném úseku</w:t>
      </w:r>
    </w:p>
    <w:p>
      <w:pPr>
        <w:pStyle w:val="P30"/>
        <w:framePr w:w="3921" w:h="376" w:hRule="exact" w:wrap="none" w:vAnchor="page" w:hAnchor="margin" w:x="6800" w:y="7010"/>
        <w:rPr>
          <w:rStyle w:val="C3"/>
          <w:rtl w:val="0"/>
        </w:rPr>
      </w:pPr>
    </w:p>
    <w:p>
      <w:pPr>
        <w:pStyle w:val="P31"/>
        <w:framePr w:w="3839" w:h="249" w:hRule="exact" w:wrap="none" w:vAnchor="page" w:hAnchor="margin" w:x="6856" w:y="7066"/>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Orientovat se v managementu údržby svěřeného úseku, popsat základní požadavky na údržbu, a to z hlediska věcného i časového (typy údržby - průběžné, generální a další)</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h) Sestavit plán preventivních prohlídek a oprav strojů/zařízení apod.</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i) Popsat základní pravidla efektivního a bezpečného fungování odpadového hospodářství svěřeného úseku</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Ústní ověření</w:t>
      </w:r>
    </w:p>
    <w:p>
      <w:pPr>
        <w:pStyle w:val="P16"/>
        <w:framePr w:w="6710" w:h="831" w:hRule="exact" w:wrap="none" w:vAnchor="page" w:hAnchor="margin" w:x="45" w:y="9200"/>
        <w:rPr>
          <w:rStyle w:val="C3"/>
          <w:rtl w:val="0"/>
        </w:rPr>
      </w:pPr>
    </w:p>
    <w:p>
      <w:pPr>
        <w:pStyle w:val="P17"/>
        <w:framePr w:w="6658" w:h="704" w:hRule="exact" w:wrap="none" w:vAnchor="page" w:hAnchor="margin" w:x="71" w:y="9256"/>
        <w:rPr>
          <w:rStyle w:val="C13"/>
          <w:rtl w:val="0"/>
        </w:rPr>
      </w:pPr>
      <w:r>
        <w:rPr>
          <w:rStyle w:val="C13"/>
          <w:rtl w:val="0"/>
        </w:rPr>
        <w:t>j) Popsat základní pravidla v oblasti ekologie platná pro svěřenou oblast (prevence, vliv na životní prostředí, riziko ekologických havárií, jejich předcházení a řešení)</w:t>
      </w:r>
    </w:p>
    <w:p>
      <w:pPr>
        <w:pStyle w:val="P30"/>
        <w:framePr w:w="3921" w:h="831" w:hRule="exact" w:wrap="none" w:vAnchor="page" w:hAnchor="margin" w:x="6800" w:y="9200"/>
        <w:rPr>
          <w:rStyle w:val="C3"/>
          <w:rtl w:val="0"/>
        </w:rPr>
      </w:pPr>
    </w:p>
    <w:p>
      <w:pPr>
        <w:pStyle w:val="P31"/>
        <w:framePr w:w="3839" w:h="704" w:hRule="exact" w:wrap="none" w:vAnchor="page" w:hAnchor="margin" w:x="6856" w:y="9256"/>
        <w:rPr>
          <w:rStyle w:val="C22"/>
          <w:rtl w:val="0"/>
        </w:rPr>
      </w:pPr>
      <w:r>
        <w:rPr>
          <w:rStyle w:val="C22"/>
          <w:rtl w:val="0"/>
        </w:rPr>
        <w:t>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Operativní řešení organizačních a provozních problémů ve svěřené oblasti</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a) Popsat způsob řešení a postup v případě technologických problémů</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Ústní ověření</w:t>
      </w:r>
    </w:p>
    <w:p>
      <w:pPr>
        <w:pStyle w:val="P16"/>
        <w:framePr w:w="6710" w:h="376" w:hRule="exact" w:wrap="none" w:vAnchor="page" w:hAnchor="margin" w:x="45" w:y="11772"/>
        <w:rPr>
          <w:rStyle w:val="C3"/>
          <w:rtl w:val="0"/>
        </w:rPr>
      </w:pPr>
    </w:p>
    <w:p>
      <w:pPr>
        <w:pStyle w:val="P17"/>
        <w:framePr w:w="6658" w:h="249" w:hRule="exact" w:wrap="none" w:vAnchor="page" w:hAnchor="margin" w:x="71" w:y="11828"/>
        <w:rPr>
          <w:rStyle w:val="C13"/>
          <w:rtl w:val="0"/>
        </w:rPr>
      </w:pPr>
      <w:r>
        <w:rPr>
          <w:rStyle w:val="C13"/>
          <w:rtl w:val="0"/>
        </w:rPr>
        <w:t>b) Popsat způsob řešení a postup v případě logistických problémů</w:t>
      </w:r>
    </w:p>
    <w:p>
      <w:pPr>
        <w:pStyle w:val="P30"/>
        <w:framePr w:w="3921" w:h="376" w:hRule="exact" w:wrap="none" w:vAnchor="page" w:hAnchor="margin" w:x="6800" w:y="11772"/>
        <w:rPr>
          <w:rStyle w:val="C3"/>
          <w:rtl w:val="0"/>
        </w:rPr>
      </w:pPr>
    </w:p>
    <w:p>
      <w:pPr>
        <w:pStyle w:val="P31"/>
        <w:framePr w:w="3839" w:h="249" w:hRule="exact" w:wrap="none" w:vAnchor="page" w:hAnchor="margin" w:x="6856" w:y="11828"/>
        <w:rPr>
          <w:rStyle w:val="C22"/>
          <w:rtl w:val="0"/>
        </w:rPr>
      </w:pPr>
      <w:r>
        <w:rPr>
          <w:rStyle w:val="C22"/>
          <w:rtl w:val="0"/>
        </w:rPr>
        <w:t>Ústní ověření</w:t>
      </w:r>
    </w:p>
    <w:p>
      <w:pPr>
        <w:pStyle w:val="P12"/>
        <w:framePr w:w="6710" w:h="376" w:hRule="exact" w:wrap="none" w:vAnchor="page" w:hAnchor="margin" w:x="45" w:y="12149"/>
        <w:rPr>
          <w:rStyle w:val="C3"/>
          <w:rtl w:val="0"/>
        </w:rPr>
      </w:pPr>
    </w:p>
    <w:p>
      <w:pPr>
        <w:pStyle w:val="P13"/>
        <w:framePr w:w="6658" w:h="249" w:hRule="exact" w:wrap="none" w:vAnchor="page" w:hAnchor="margin" w:x="71" w:y="12205"/>
        <w:rPr>
          <w:rStyle w:val="C11"/>
          <w:rtl w:val="0"/>
        </w:rPr>
      </w:pPr>
      <w:r>
        <w:rPr>
          <w:rStyle w:val="C11"/>
          <w:rtl w:val="0"/>
        </w:rPr>
        <w:t>c) Popsat způsob řešení a postup v případě problémů kvality</w:t>
      </w:r>
    </w:p>
    <w:p>
      <w:pPr>
        <w:pStyle w:val="P28"/>
        <w:framePr w:w="3921" w:h="376" w:hRule="exact" w:wrap="none" w:vAnchor="page" w:hAnchor="margin" w:x="6800" w:y="12149"/>
        <w:rPr>
          <w:rStyle w:val="C3"/>
          <w:rtl w:val="0"/>
        </w:rPr>
      </w:pPr>
    </w:p>
    <w:p>
      <w:pPr>
        <w:pStyle w:val="P29"/>
        <w:framePr w:w="3839" w:h="249" w:hRule="exact" w:wrap="none" w:vAnchor="page" w:hAnchor="margin" w:x="6856" w:y="12205"/>
        <w:rPr>
          <w:rStyle w:val="C21"/>
          <w:rtl w:val="0"/>
        </w:rPr>
      </w:pPr>
      <w:r>
        <w:rPr>
          <w:rStyle w:val="C21"/>
          <w:rtl w:val="0"/>
        </w:rPr>
        <w:t>Ústní ověření</w:t>
      </w:r>
    </w:p>
    <w:p>
      <w:pPr>
        <w:pStyle w:val="P16"/>
        <w:framePr w:w="6710" w:h="607" w:hRule="exact" w:wrap="none" w:vAnchor="page" w:hAnchor="margin" w:x="45" w:y="12525"/>
        <w:rPr>
          <w:rStyle w:val="C3"/>
          <w:rtl w:val="0"/>
        </w:rPr>
      </w:pPr>
    </w:p>
    <w:p>
      <w:pPr>
        <w:pStyle w:val="P17"/>
        <w:framePr w:w="6658" w:h="480" w:hRule="exact" w:wrap="none" w:vAnchor="page" w:hAnchor="margin" w:x="71" w:y="12581"/>
        <w:rPr>
          <w:rStyle w:val="C13"/>
          <w:rtl w:val="0"/>
        </w:rPr>
      </w:pPr>
      <w:r>
        <w:rPr>
          <w:rStyle w:val="C13"/>
          <w:rtl w:val="0"/>
        </w:rPr>
        <w:t>d) Popsat způsob řešení a postup v případě náhlé technické havárie, živelné události nebo přerušení dodávek energií na pracovišti</w:t>
      </w:r>
    </w:p>
    <w:p>
      <w:pPr>
        <w:pStyle w:val="P30"/>
        <w:framePr w:w="3921" w:h="607" w:hRule="exact" w:wrap="none" w:vAnchor="page" w:hAnchor="margin" w:x="6800" w:y="12525"/>
        <w:rPr>
          <w:rStyle w:val="C3"/>
          <w:rtl w:val="0"/>
        </w:rPr>
      </w:pPr>
    </w:p>
    <w:p>
      <w:pPr>
        <w:pStyle w:val="P31"/>
        <w:framePr w:w="3839" w:h="480" w:hRule="exact" w:wrap="none" w:vAnchor="page" w:hAnchor="margin" w:x="6856" w:y="12581"/>
        <w:rPr>
          <w:rStyle w:val="C22"/>
          <w:rtl w:val="0"/>
        </w:rPr>
      </w:pPr>
      <w:r>
        <w:rPr>
          <w:rStyle w:val="C22"/>
          <w:rtl w:val="0"/>
        </w:rPr>
        <w:t>Ústní ověření</w:t>
      </w:r>
    </w:p>
    <w:p>
      <w:pPr>
        <w:pStyle w:val="P12"/>
        <w:framePr w:w="6710" w:h="607" w:hRule="exact" w:wrap="none" w:vAnchor="page" w:hAnchor="margin" w:x="45" w:y="13132"/>
        <w:rPr>
          <w:rStyle w:val="C3"/>
          <w:rtl w:val="0"/>
        </w:rPr>
      </w:pPr>
    </w:p>
    <w:p>
      <w:pPr>
        <w:pStyle w:val="P13"/>
        <w:framePr w:w="6658" w:h="480" w:hRule="exact" w:wrap="none" w:vAnchor="page" w:hAnchor="margin" w:x="71" w:y="13188"/>
        <w:rPr>
          <w:rStyle w:val="C11"/>
          <w:rtl w:val="0"/>
        </w:rPr>
      </w:pPr>
      <w:r>
        <w:rPr>
          <w:rStyle w:val="C11"/>
          <w:rtl w:val="0"/>
        </w:rPr>
        <w:t>e) Popsat možné způsoby řešení a posup v případě problémů s nedostatkem/náhle zvýšenou potřebou pracovníků</w:t>
      </w:r>
    </w:p>
    <w:p>
      <w:pPr>
        <w:pStyle w:val="P28"/>
        <w:framePr w:w="3921" w:h="607" w:hRule="exact" w:wrap="none" w:vAnchor="page" w:hAnchor="margin" w:x="6800" w:y="13132"/>
        <w:rPr>
          <w:rStyle w:val="C3"/>
          <w:rtl w:val="0"/>
        </w:rPr>
      </w:pPr>
    </w:p>
    <w:p>
      <w:pPr>
        <w:pStyle w:val="P29"/>
        <w:framePr w:w="3839" w:h="480" w:hRule="exact" w:wrap="none" w:vAnchor="page" w:hAnchor="margin" w:x="6856" w:y="13188"/>
        <w:rPr>
          <w:rStyle w:val="C21"/>
          <w:rtl w:val="0"/>
        </w:rPr>
      </w:pPr>
      <w:r>
        <w:rPr>
          <w:rStyle w:val="C21"/>
          <w:rtl w:val="0"/>
        </w:rPr>
        <w:t>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týmu, 11.9.2026 20:12:32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nejnižší hierarchické jednotky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pravidla pro zajištění a průběh porad z hlediska jejich formy a obsahu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přehled základních kompetencí a znalostí pro činnosti vykonávané podřízenými pracovníky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Stanovit hodnoticí kritéria pro ověření základních znalostí a kompetencí podřízených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možné postupy pro ověření základních znalostí a kompetencí podřízených</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Prezentovat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 a 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Vysvětlit základní role a odpovědnost jednotlivých členů týmu</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Orientovat se v etice podnikání a požadovaných normách pracovního chování</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Navrhnout adaptační proces pro nového pracovníka</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133"/>
        <w:rPr>
          <w:rStyle w:val="C3"/>
          <w:rtl w:val="0"/>
        </w:rPr>
      </w:pPr>
    </w:p>
    <w:p>
      <w:pPr>
        <w:pStyle w:val="P13"/>
        <w:framePr w:w="6658" w:h="480" w:hRule="exact" w:wrap="none" w:vAnchor="page" w:hAnchor="margin" w:x="71" w:y="7189"/>
        <w:rPr>
          <w:rStyle w:val="C11"/>
          <w:rtl w:val="0"/>
        </w:rPr>
      </w:pPr>
      <w:r>
        <w:rPr>
          <w:rStyle w:val="C11"/>
          <w:rtl w:val="0"/>
        </w:rPr>
        <w:t>i) Navrhnout strukturu pracovního týmu s důrazem na jeho efektivní fungování</w:t>
      </w:r>
    </w:p>
    <w:p>
      <w:pPr>
        <w:pStyle w:val="P28"/>
        <w:framePr w:w="3921" w:h="607" w:hRule="exact" w:wrap="none" w:vAnchor="page" w:hAnchor="margin" w:x="6800" w:y="7133"/>
        <w:rPr>
          <w:rStyle w:val="C3"/>
          <w:rtl w:val="0"/>
        </w:rPr>
      </w:pPr>
    </w:p>
    <w:p>
      <w:pPr>
        <w:pStyle w:val="P29"/>
        <w:framePr w:w="3839" w:h="480" w:hRule="exact" w:wrap="none" w:vAnchor="page" w:hAnchor="margin" w:x="6856" w:y="7189"/>
        <w:rPr>
          <w:rStyle w:val="C21"/>
          <w:rtl w:val="0"/>
        </w:rPr>
      </w:pPr>
      <w:r>
        <w:rPr>
          <w:rStyle w:val="C21"/>
          <w:rtl w:val="0"/>
        </w:rPr>
        <w:t>Praktické předvedení</w:t>
      </w:r>
    </w:p>
    <w:p>
      <w:pPr>
        <w:pStyle w:val="P16"/>
        <w:framePr w:w="6710" w:h="376" w:hRule="exact" w:wrap="none" w:vAnchor="page" w:hAnchor="margin" w:x="45" w:y="7740"/>
        <w:rPr>
          <w:rStyle w:val="C3"/>
          <w:rtl w:val="0"/>
        </w:rPr>
      </w:pPr>
    </w:p>
    <w:p>
      <w:pPr>
        <w:pStyle w:val="P17"/>
        <w:framePr w:w="6658" w:h="249" w:hRule="exact" w:wrap="none" w:vAnchor="page" w:hAnchor="margin" w:x="71" w:y="7796"/>
        <w:rPr>
          <w:rStyle w:val="C13"/>
          <w:rtl w:val="0"/>
        </w:rPr>
      </w:pPr>
      <w:r>
        <w:rPr>
          <w:rStyle w:val="C13"/>
          <w:rtl w:val="0"/>
        </w:rPr>
        <w:t>j) Zvládnout hodnotící pohovor s podřízeným</w:t>
      </w:r>
    </w:p>
    <w:p>
      <w:pPr>
        <w:pStyle w:val="P30"/>
        <w:framePr w:w="3921" w:h="376" w:hRule="exact" w:wrap="none" w:vAnchor="page" w:hAnchor="margin" w:x="6800" w:y="7740"/>
        <w:rPr>
          <w:rStyle w:val="C3"/>
          <w:rtl w:val="0"/>
        </w:rPr>
      </w:pPr>
    </w:p>
    <w:p>
      <w:pPr>
        <w:pStyle w:val="P31"/>
        <w:framePr w:w="3839" w:h="249" w:hRule="exact" w:wrap="none" w:vAnchor="page" w:hAnchor="margin" w:x="6856" w:y="7796"/>
        <w:rPr>
          <w:rStyle w:val="C22"/>
          <w:rtl w:val="0"/>
        </w:rPr>
      </w:pPr>
      <w:r>
        <w:rPr>
          <w:rStyle w:val="C22"/>
          <w:rtl w:val="0"/>
        </w:rPr>
        <w:t>Praktické předvedení a ústní ověření</w:t>
      </w:r>
    </w:p>
    <w:p>
      <w:pPr>
        <w:pStyle w:val="P12"/>
        <w:framePr w:w="6710" w:h="376" w:hRule="exact" w:wrap="none" w:vAnchor="page" w:hAnchor="margin" w:x="45" w:y="8116"/>
        <w:rPr>
          <w:rStyle w:val="C3"/>
          <w:rtl w:val="0"/>
        </w:rPr>
      </w:pPr>
    </w:p>
    <w:p>
      <w:pPr>
        <w:pStyle w:val="P13"/>
        <w:framePr w:w="6658" w:h="249" w:hRule="exact" w:wrap="none" w:vAnchor="page" w:hAnchor="margin" w:x="71" w:y="8172"/>
        <w:rPr>
          <w:rStyle w:val="C11"/>
          <w:rtl w:val="0"/>
        </w:rPr>
      </w:pPr>
      <w:r>
        <w:rPr>
          <w:rStyle w:val="C11"/>
          <w:rtl w:val="0"/>
        </w:rPr>
        <w:t>k) Vysvětlit, jak předcházet konfliktům v týmu a mezi týmy</w:t>
      </w:r>
    </w:p>
    <w:p>
      <w:pPr>
        <w:pStyle w:val="P28"/>
        <w:framePr w:w="3921" w:h="376" w:hRule="exact" w:wrap="none" w:vAnchor="page" w:hAnchor="margin" w:x="6800" w:y="8116"/>
        <w:rPr>
          <w:rStyle w:val="C3"/>
          <w:rtl w:val="0"/>
        </w:rPr>
      </w:pPr>
    </w:p>
    <w:p>
      <w:pPr>
        <w:pStyle w:val="P29"/>
        <w:framePr w:w="3839" w:h="249" w:hRule="exact" w:wrap="none" w:vAnchor="page" w:hAnchor="margin" w:x="6856" w:y="8172"/>
        <w:rPr>
          <w:rStyle w:val="C21"/>
          <w:rtl w:val="0"/>
        </w:rPr>
      </w:pPr>
      <w:r>
        <w:rPr>
          <w:rStyle w:val="C21"/>
          <w:rtl w:val="0"/>
        </w:rPr>
        <w:t>Ústní ověření</w:t>
      </w:r>
    </w:p>
    <w:p>
      <w:pPr>
        <w:pStyle w:val="P16"/>
        <w:framePr w:w="6710" w:h="376" w:hRule="exact" w:wrap="none" w:vAnchor="page" w:hAnchor="margin" w:x="45" w:y="8492"/>
        <w:rPr>
          <w:rStyle w:val="C3"/>
          <w:rtl w:val="0"/>
        </w:rPr>
      </w:pPr>
    </w:p>
    <w:p>
      <w:pPr>
        <w:pStyle w:val="P17"/>
        <w:framePr w:w="6658" w:h="249" w:hRule="exact" w:wrap="none" w:vAnchor="page" w:hAnchor="margin" w:x="71" w:y="8548"/>
        <w:rPr>
          <w:rStyle w:val="C13"/>
          <w:rtl w:val="0"/>
        </w:rPr>
      </w:pPr>
      <w:r>
        <w:rPr>
          <w:rStyle w:val="C13"/>
          <w:rtl w:val="0"/>
        </w:rPr>
        <w:t>l) Navrhnout způsob řešení již vzniklého konfliktu na pracovišti</w:t>
      </w:r>
    </w:p>
    <w:p>
      <w:pPr>
        <w:pStyle w:val="P30"/>
        <w:framePr w:w="3921" w:h="376" w:hRule="exact" w:wrap="none" w:vAnchor="page" w:hAnchor="margin" w:x="6800" w:y="8492"/>
        <w:rPr>
          <w:rStyle w:val="C3"/>
          <w:rtl w:val="0"/>
        </w:rPr>
      </w:pPr>
    </w:p>
    <w:p>
      <w:pPr>
        <w:pStyle w:val="P31"/>
        <w:framePr w:w="3839" w:h="249" w:hRule="exact" w:wrap="none" w:vAnchor="page" w:hAnchor="margin" w:x="6856" w:y="8548"/>
        <w:rPr>
          <w:rStyle w:val="C22"/>
          <w:rtl w:val="0"/>
        </w:rPr>
      </w:pPr>
      <w:r>
        <w:rPr>
          <w:rStyle w:val="C22"/>
          <w:rtl w:val="0"/>
        </w:rPr>
        <w:t>Praktické předvedení</w:t>
      </w:r>
    </w:p>
    <w:p>
      <w:pPr>
        <w:pStyle w:val="P12"/>
        <w:framePr w:w="6710" w:h="831" w:hRule="exact" w:wrap="none" w:vAnchor="page" w:hAnchor="margin" w:x="45" w:y="8868"/>
        <w:rPr>
          <w:rStyle w:val="C3"/>
          <w:rtl w:val="0"/>
        </w:rPr>
      </w:pPr>
    </w:p>
    <w:p>
      <w:pPr>
        <w:pStyle w:val="P13"/>
        <w:framePr w:w="6658" w:h="704" w:hRule="exact" w:wrap="none" w:vAnchor="page" w:hAnchor="margin" w:x="71" w:y="8924"/>
        <w:rPr>
          <w:rStyle w:val="C11"/>
          <w:rtl w:val="0"/>
        </w:rPr>
      </w:pPr>
      <w:r>
        <w:rPr>
          <w:rStyle w:val="C11"/>
          <w:rtl w:val="0"/>
        </w:rPr>
        <w:t>m) Navrhnout způsob řešení a postup v případě problémů s podřízeným pracovníkem (neplnění úkolů, nedostatečné pracovní výsledky, mezilidské vztahy), zvládnout propouštěcí pohovor s podřízeným</w:t>
      </w:r>
    </w:p>
    <w:p>
      <w:pPr>
        <w:pStyle w:val="P28"/>
        <w:framePr w:w="3921" w:h="831" w:hRule="exact" w:wrap="none" w:vAnchor="page" w:hAnchor="margin" w:x="6800" w:y="8868"/>
        <w:rPr>
          <w:rStyle w:val="C3"/>
          <w:rtl w:val="0"/>
        </w:rPr>
      </w:pPr>
    </w:p>
    <w:p>
      <w:pPr>
        <w:pStyle w:val="P29"/>
        <w:framePr w:w="3839" w:h="704" w:hRule="exact" w:wrap="none" w:vAnchor="page" w:hAnchor="margin" w:x="6856" w:y="8924"/>
        <w:rPr>
          <w:rStyle w:val="C21"/>
          <w:rtl w:val="0"/>
        </w:rPr>
      </w:pPr>
      <w:r>
        <w:rPr>
          <w:rStyle w:val="C21"/>
          <w:rtl w:val="0"/>
        </w:rPr>
        <w:t>Praktické předvedení a ústní ověření</w:t>
      </w:r>
    </w:p>
    <w:p>
      <w:pPr>
        <w:pStyle w:val="P32"/>
        <w:framePr w:w="10710" w:h="248" w:hRule="exact" w:wrap="none" w:vAnchor="page" w:hAnchor="margin" w:x="28" w:y="9813"/>
        <w:rPr>
          <w:rStyle w:val="C23"/>
          <w:rtl w:val="0"/>
        </w:rPr>
      </w:pPr>
      <w:r>
        <w:rPr>
          <w:rStyle w:val="C23"/>
          <w:rtl w:val="0"/>
        </w:rPr>
        <w:t>Je třeba splnit všechna kritéria.</w:t>
      </w:r>
    </w:p>
    <w:p>
      <w:pPr>
        <w:pStyle w:val="P23"/>
        <w:framePr w:w="10710" w:h="340" w:hRule="exact" w:wrap="none" w:vAnchor="page" w:hAnchor="margin" w:x="28" w:y="10248"/>
        <w:rPr>
          <w:rStyle w:val="C18"/>
          <w:rtl w:val="0"/>
        </w:rPr>
      </w:pPr>
      <w:r>
        <w:rPr>
          <w:rStyle w:val="C18"/>
          <w:rtl w:val="0"/>
        </w:rPr>
        <w:t>Orientace v pracovně-právní legislativě, finančním a personálním řízení</w:t>
      </w:r>
    </w:p>
    <w:p>
      <w:pPr>
        <w:pStyle w:val="P24"/>
        <w:framePr w:w="6713" w:h="376" w:hRule="exact" w:wrap="none" w:vAnchor="page" w:hAnchor="margin" w:x="45" w:y="10688"/>
        <w:rPr>
          <w:rStyle w:val="C3"/>
          <w:rtl w:val="0"/>
        </w:rPr>
      </w:pPr>
    </w:p>
    <w:p>
      <w:pPr>
        <w:pStyle w:val="P25"/>
        <w:framePr w:w="6661" w:h="249" w:hRule="exact" w:wrap="none" w:vAnchor="page" w:hAnchor="margin" w:x="71" w:y="10759"/>
        <w:rPr>
          <w:rStyle w:val="C19"/>
          <w:rtl w:val="0"/>
        </w:rPr>
      </w:pPr>
      <w:r>
        <w:rPr>
          <w:rStyle w:val="C19"/>
          <w:rtl w:val="0"/>
        </w:rPr>
        <w:t>Kritéria hodnocení</w:t>
      </w:r>
    </w:p>
    <w:p>
      <w:pPr>
        <w:pStyle w:val="P26"/>
        <w:framePr w:w="3918" w:h="376" w:hRule="exact" w:wrap="none" w:vAnchor="page" w:hAnchor="margin" w:x="6803" w:y="10688"/>
        <w:rPr>
          <w:rStyle w:val="C3"/>
          <w:rtl w:val="0"/>
        </w:rPr>
      </w:pPr>
    </w:p>
    <w:p>
      <w:pPr>
        <w:pStyle w:val="P27"/>
        <w:framePr w:w="3836" w:h="249" w:hRule="exact" w:wrap="none" w:vAnchor="page" w:hAnchor="margin" w:x="6859" w:y="10759"/>
        <w:rPr>
          <w:rStyle w:val="C20"/>
          <w:rtl w:val="0"/>
        </w:rPr>
      </w:pPr>
      <w:r>
        <w:rPr>
          <w:rStyle w:val="C20"/>
          <w:rtl w:val="0"/>
        </w:rPr>
        <w:t>Způsoby ověření</w:t>
      </w:r>
    </w:p>
    <w:p>
      <w:pPr>
        <w:pStyle w:val="P12"/>
        <w:framePr w:w="6710" w:h="831" w:hRule="exact" w:wrap="none" w:vAnchor="page" w:hAnchor="margin" w:x="45" w:y="11064"/>
        <w:rPr>
          <w:rStyle w:val="C3"/>
          <w:rtl w:val="0"/>
        </w:rPr>
      </w:pPr>
    </w:p>
    <w:p>
      <w:pPr>
        <w:pStyle w:val="P13"/>
        <w:framePr w:w="6658" w:h="704" w:hRule="exact" w:wrap="none" w:vAnchor="page" w:hAnchor="margin" w:x="71" w:y="11120"/>
        <w:rPr>
          <w:rStyle w:val="C11"/>
          <w:rtl w:val="0"/>
        </w:rPr>
      </w:pPr>
      <w:r>
        <w:rPr>
          <w:rStyle w:val="C11"/>
          <w:rtl w:val="0"/>
        </w:rPr>
        <w:t>a) Orientovat se v základních pracovněprávních normách (zákoník práce a občanský zákoník - oba v platném znění), vysvětlit principy plánování směn, vykazování pracovní doby a odměňování</w:t>
      </w:r>
    </w:p>
    <w:p>
      <w:pPr>
        <w:pStyle w:val="P28"/>
        <w:framePr w:w="3921" w:h="831" w:hRule="exact" w:wrap="none" w:vAnchor="page" w:hAnchor="margin" w:x="6800" w:y="11064"/>
        <w:rPr>
          <w:rStyle w:val="C3"/>
          <w:rtl w:val="0"/>
        </w:rPr>
      </w:pPr>
    </w:p>
    <w:p>
      <w:pPr>
        <w:pStyle w:val="P29"/>
        <w:framePr w:w="3839" w:h="704" w:hRule="exact" w:wrap="none" w:vAnchor="page" w:hAnchor="margin" w:x="6856" w:y="11120"/>
        <w:rPr>
          <w:rStyle w:val="C21"/>
          <w:rtl w:val="0"/>
        </w:rPr>
      </w:pPr>
      <w:r>
        <w:rPr>
          <w:rStyle w:val="C21"/>
          <w:rtl w:val="0"/>
        </w:rPr>
        <w:t>Ústní ověření</w:t>
      </w:r>
    </w:p>
    <w:p>
      <w:pPr>
        <w:pStyle w:val="P16"/>
        <w:framePr w:w="6710" w:h="376" w:hRule="exact" w:wrap="none" w:vAnchor="page" w:hAnchor="margin" w:x="45" w:y="11895"/>
        <w:rPr>
          <w:rStyle w:val="C3"/>
          <w:rtl w:val="0"/>
        </w:rPr>
      </w:pPr>
    </w:p>
    <w:p>
      <w:pPr>
        <w:pStyle w:val="P17"/>
        <w:framePr w:w="6658" w:h="249" w:hRule="exact" w:wrap="none" w:vAnchor="page" w:hAnchor="margin" w:x="71" w:y="11951"/>
        <w:rPr>
          <w:rStyle w:val="C13"/>
          <w:rtl w:val="0"/>
        </w:rPr>
      </w:pPr>
      <w:r>
        <w:rPr>
          <w:rStyle w:val="C13"/>
          <w:rtl w:val="0"/>
        </w:rPr>
        <w:t>b) Zpracovat podklady pro odměňování zaměstnanců</w:t>
      </w:r>
    </w:p>
    <w:p>
      <w:pPr>
        <w:pStyle w:val="P30"/>
        <w:framePr w:w="3921" w:h="376" w:hRule="exact" w:wrap="none" w:vAnchor="page" w:hAnchor="margin" w:x="6800" w:y="11895"/>
        <w:rPr>
          <w:rStyle w:val="C3"/>
          <w:rtl w:val="0"/>
        </w:rPr>
      </w:pPr>
    </w:p>
    <w:p>
      <w:pPr>
        <w:pStyle w:val="P31"/>
        <w:framePr w:w="3839" w:h="249" w:hRule="exact" w:wrap="none" w:vAnchor="page" w:hAnchor="margin" w:x="6856" w:y="11951"/>
        <w:rPr>
          <w:rStyle w:val="C22"/>
          <w:rtl w:val="0"/>
        </w:rPr>
      </w:pPr>
      <w:r>
        <w:rPr>
          <w:rStyle w:val="C22"/>
          <w:rtl w:val="0"/>
        </w:rPr>
        <w:t>Praktické předvedení a ústní ověření</w:t>
      </w:r>
    </w:p>
    <w:p>
      <w:pPr>
        <w:pStyle w:val="P12"/>
        <w:framePr w:w="6710" w:h="607" w:hRule="exact" w:wrap="none" w:vAnchor="page" w:hAnchor="margin" w:x="45" w:y="12271"/>
        <w:rPr>
          <w:rStyle w:val="C3"/>
          <w:rtl w:val="0"/>
        </w:rPr>
      </w:pPr>
    </w:p>
    <w:p>
      <w:pPr>
        <w:pStyle w:val="P13"/>
        <w:framePr w:w="6658" w:h="480" w:hRule="exact" w:wrap="none" w:vAnchor="page" w:hAnchor="margin" w:x="71" w:y="12327"/>
        <w:rPr>
          <w:rStyle w:val="C11"/>
          <w:rtl w:val="0"/>
        </w:rPr>
      </w:pPr>
      <w:r>
        <w:rPr>
          <w:rStyle w:val="C11"/>
          <w:rtl w:val="0"/>
        </w:rPr>
        <w:t>c) Vysvětlit způsoby kontroly a evidence přítomnosti zaměstnanců na pracovišti</w:t>
      </w:r>
    </w:p>
    <w:p>
      <w:pPr>
        <w:pStyle w:val="P28"/>
        <w:framePr w:w="3921" w:h="607" w:hRule="exact" w:wrap="none" w:vAnchor="page" w:hAnchor="margin" w:x="6800" w:y="12271"/>
        <w:rPr>
          <w:rStyle w:val="C3"/>
          <w:rtl w:val="0"/>
        </w:rPr>
      </w:pPr>
    </w:p>
    <w:p>
      <w:pPr>
        <w:pStyle w:val="P29"/>
        <w:framePr w:w="3839" w:h="480" w:hRule="exact" w:wrap="none" w:vAnchor="page" w:hAnchor="margin" w:x="6856" w:y="12327"/>
        <w:rPr>
          <w:rStyle w:val="C21"/>
          <w:rtl w:val="0"/>
        </w:rPr>
      </w:pPr>
      <w:r>
        <w:rPr>
          <w:rStyle w:val="C21"/>
          <w:rtl w:val="0"/>
        </w:rPr>
        <w:t>Ústní ověření</w:t>
      </w:r>
    </w:p>
    <w:p>
      <w:pPr>
        <w:pStyle w:val="P16"/>
        <w:framePr w:w="6710" w:h="831" w:hRule="exact" w:wrap="none" w:vAnchor="page" w:hAnchor="margin" w:x="45" w:y="12878"/>
        <w:rPr>
          <w:rStyle w:val="C3"/>
          <w:rtl w:val="0"/>
        </w:rPr>
      </w:pPr>
    </w:p>
    <w:p>
      <w:pPr>
        <w:pStyle w:val="P17"/>
        <w:framePr w:w="6658" w:h="704" w:hRule="exact" w:wrap="none" w:vAnchor="page" w:hAnchor="margin" w:x="71" w:y="12934"/>
        <w:rPr>
          <w:rStyle w:val="C13"/>
          <w:rtl w:val="0"/>
        </w:rPr>
      </w:pPr>
      <w:r>
        <w:rPr>
          <w:rStyle w:val="C13"/>
          <w:rtl w:val="0"/>
        </w:rPr>
        <w:t>d) Popsat povinnosti vedoucího pracovníka v oblasti BOZP a PO platných pro svěřenou oblast (školení zaměstnanců, prevence v oblasti BOZP a PO, řešení pracovních úrazů a další)</w:t>
      </w:r>
    </w:p>
    <w:p>
      <w:pPr>
        <w:pStyle w:val="P30"/>
        <w:framePr w:w="3921" w:h="831" w:hRule="exact" w:wrap="none" w:vAnchor="page" w:hAnchor="margin" w:x="6800" w:y="12878"/>
        <w:rPr>
          <w:rStyle w:val="C3"/>
          <w:rtl w:val="0"/>
        </w:rPr>
      </w:pPr>
    </w:p>
    <w:p>
      <w:pPr>
        <w:pStyle w:val="P31"/>
        <w:framePr w:w="3839" w:h="704" w:hRule="exact" w:wrap="none" w:vAnchor="page" w:hAnchor="margin" w:x="6856" w:y="12934"/>
        <w:rPr>
          <w:rStyle w:val="C22"/>
          <w:rtl w:val="0"/>
        </w:rPr>
      </w:pPr>
      <w:r>
        <w:rPr>
          <w:rStyle w:val="C22"/>
          <w:rtl w:val="0"/>
        </w:rPr>
        <w:t>Ústní ověření</w:t>
      </w:r>
    </w:p>
    <w:p>
      <w:pPr>
        <w:pStyle w:val="P12"/>
        <w:framePr w:w="6710" w:h="376" w:hRule="exact" w:wrap="none" w:vAnchor="page" w:hAnchor="margin" w:x="45" w:y="13709"/>
        <w:rPr>
          <w:rStyle w:val="C3"/>
          <w:rtl w:val="0"/>
        </w:rPr>
      </w:pPr>
    </w:p>
    <w:p>
      <w:pPr>
        <w:pStyle w:val="P13"/>
        <w:framePr w:w="6658" w:h="249" w:hRule="exact" w:wrap="none" w:vAnchor="page" w:hAnchor="margin" w:x="71" w:y="13765"/>
        <w:rPr>
          <w:rStyle w:val="C11"/>
          <w:rtl w:val="0"/>
        </w:rPr>
      </w:pPr>
      <w:r>
        <w:rPr>
          <w:rStyle w:val="C11"/>
          <w:rtl w:val="0"/>
        </w:rPr>
        <w:t>e) Popsat povinnosti podřízených zaměstnanců z oblasti BOZP a PO</w:t>
      </w:r>
    </w:p>
    <w:p>
      <w:pPr>
        <w:pStyle w:val="P28"/>
        <w:framePr w:w="3921" w:h="376" w:hRule="exact" w:wrap="none" w:vAnchor="page" w:hAnchor="margin" w:x="6800" w:y="13709"/>
        <w:rPr>
          <w:rStyle w:val="C3"/>
          <w:rtl w:val="0"/>
        </w:rPr>
      </w:pPr>
    </w:p>
    <w:p>
      <w:pPr>
        <w:pStyle w:val="P29"/>
        <w:framePr w:w="3839" w:h="249" w:hRule="exact" w:wrap="none" w:vAnchor="page" w:hAnchor="margin" w:x="6856" w:y="13765"/>
        <w:rPr>
          <w:rStyle w:val="C21"/>
          <w:rtl w:val="0"/>
        </w:rPr>
      </w:pPr>
      <w:r>
        <w:rPr>
          <w:rStyle w:val="C21"/>
          <w:rtl w:val="0"/>
        </w:rPr>
        <w:t>Ústní ověření</w:t>
      </w:r>
    </w:p>
    <w:p>
      <w:pPr>
        <w:pStyle w:val="P16"/>
        <w:framePr w:w="6710" w:h="607" w:hRule="exact" w:wrap="none" w:vAnchor="page" w:hAnchor="margin" w:x="45" w:y="14085"/>
        <w:rPr>
          <w:rStyle w:val="C3"/>
          <w:rtl w:val="0"/>
        </w:rPr>
      </w:pPr>
    </w:p>
    <w:p>
      <w:pPr>
        <w:pStyle w:val="P17"/>
        <w:framePr w:w="6658" w:h="480" w:hRule="exact" w:wrap="none" w:vAnchor="page" w:hAnchor="margin" w:x="71" w:y="14141"/>
        <w:rPr>
          <w:rStyle w:val="C13"/>
          <w:rtl w:val="0"/>
        </w:rPr>
      </w:pPr>
      <w:r>
        <w:rPr>
          <w:rStyle w:val="C13"/>
          <w:rtl w:val="0"/>
        </w:rPr>
        <w:t>f) Popsat požadavky na vybavení a řízení pracoviště z hlediska BOZP a PO (ergonomie, pravidelné revize a kontroly a další)</w:t>
      </w:r>
    </w:p>
    <w:p>
      <w:pPr>
        <w:pStyle w:val="P30"/>
        <w:framePr w:w="3921" w:h="607" w:hRule="exact" w:wrap="none" w:vAnchor="page" w:hAnchor="margin" w:x="6800" w:y="14085"/>
        <w:rPr>
          <w:rStyle w:val="C3"/>
          <w:rtl w:val="0"/>
        </w:rPr>
      </w:pPr>
    </w:p>
    <w:p>
      <w:pPr>
        <w:pStyle w:val="P31"/>
        <w:framePr w:w="3839" w:h="480" w:hRule="exact" w:wrap="none" w:vAnchor="page" w:hAnchor="margin" w:x="6856" w:y="14141"/>
        <w:rPr>
          <w:rStyle w:val="C22"/>
          <w:rtl w:val="0"/>
        </w:rPr>
      </w:pPr>
      <w:r>
        <w:rPr>
          <w:rStyle w:val="C22"/>
          <w:rtl w:val="0"/>
        </w:rPr>
        <w:t>Ústní ověření</w:t>
      </w:r>
    </w:p>
    <w:p>
      <w:pPr>
        <w:pStyle w:val="P12"/>
        <w:framePr w:w="6710" w:h="376" w:hRule="exact" w:wrap="none" w:vAnchor="page" w:hAnchor="margin" w:x="45" w:y="14692"/>
        <w:rPr>
          <w:rStyle w:val="C3"/>
          <w:rtl w:val="0"/>
        </w:rPr>
      </w:pPr>
    </w:p>
    <w:p>
      <w:pPr>
        <w:pStyle w:val="P13"/>
        <w:framePr w:w="6658" w:h="249" w:hRule="exact" w:wrap="none" w:vAnchor="page" w:hAnchor="margin" w:x="71" w:y="14748"/>
        <w:rPr>
          <w:rStyle w:val="C11"/>
          <w:rtl w:val="0"/>
        </w:rPr>
      </w:pPr>
      <w:r>
        <w:rPr>
          <w:rStyle w:val="C11"/>
          <w:rtl w:val="0"/>
        </w:rPr>
        <w:t>g) Popsat základní ekonomické a finanční aspekty řízení týmu</w:t>
      </w:r>
    </w:p>
    <w:p>
      <w:pPr>
        <w:pStyle w:val="P28"/>
        <w:framePr w:w="3921" w:h="376" w:hRule="exact" w:wrap="none" w:vAnchor="page" w:hAnchor="margin" w:x="6800" w:y="14692"/>
        <w:rPr>
          <w:rStyle w:val="C3"/>
          <w:rtl w:val="0"/>
        </w:rPr>
      </w:pPr>
    </w:p>
    <w:p>
      <w:pPr>
        <w:pStyle w:val="P29"/>
        <w:framePr w:w="3839" w:h="249" w:hRule="exact" w:wrap="none" w:vAnchor="page" w:hAnchor="margin" w:x="6856" w:y="14748"/>
        <w:rPr>
          <w:rStyle w:val="C21"/>
          <w:rtl w:val="0"/>
        </w:rPr>
      </w:pPr>
      <w:r>
        <w:rPr>
          <w:rStyle w:val="C21"/>
          <w:rtl w:val="0"/>
        </w:rPr>
        <w:t>Ústní ověření</w:t>
      </w:r>
    </w:p>
    <w:p>
      <w:pPr>
        <w:pStyle w:val="P32"/>
        <w:framePr w:w="10710" w:h="248" w:hRule="exact" w:wrap="none" w:vAnchor="page" w:hAnchor="margin" w:x="28" w:y="15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týmu, 11.9.2026 20:12:32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komunikace mezi podřízenými zaměstnanci a vedením společnosti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Prezentovat týmu cíle a záměry vedení společnosti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Prezentovat týmu cíle, záměry, očekávání a pracovní výsledky řízeného týmu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a popsat způsob získávání informací od podřízených zaměstnanců a způsob jejich zpracování pro vedení společnosti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Prezentovat informace získané od podřízených zaměstnanců směrem k vedení společnosti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Pracovat se základními prostředky elektronické komunikace (textový editor, tabulkový procesor, e-mail, internet)</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týmu, 11.9.2026 20:12:32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pracovních činností této profesní kvalifikace je vyžadována a prokazuje se lékařským potvrzením (odkaz na povolání v NSP - https://nsp.cz/jednotka-prace/vedouci-tymu#zdravotni-zpusobilost) a posuzuje ji praktický lékař.</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technických kompetencí musí odpovídat konkrétnímu oboru působení vedoucího týmu.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současně s přihlášením ke zkoušce informovat autorizovanou osobu o své odborné profilaci, aby měla autorizovaná osoba čas na přípravu. Uchazeč si dopředu připraví plán výroby/práce, na němž bude prezentovat kritérium d) kompetence "Orientace v technologických a organizačních procesech svěřené oblasti".</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mít připravenou sadu min. 10 případových studií, prostřednictvím nichž bude prakticky ověřovat tyto kompetence: </w:t>
      </w:r>
    </w:p>
    <w:p>
      <w:pPr>
        <w:keepNext w:val="0"/>
        <w:keepLines w:val="1"/>
        <w:framePr w:w="10766" w:h="1039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•Vedení nejnižší hierarchické jednotky</w:t>
      </w:r>
    </w:p>
    <w:p>
      <w:pPr>
        <w:keepNext w:val="0"/>
        <w:keepLines w:val="1"/>
        <w:framePr w:w="10766" w:h="1039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pracovně-právní legislativě a personálním řízení</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prokázání kritéria b) kompetence "Orientace v pracovně-právní legislativě a personálním řízení" stačí připravit mzdové podklady pro jednoho zaměstnance a popsat specifika přípravy těchto podkladů.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Případovou studii autorizovaná osoba přidělí podle odborné profilace uchazeče.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Případová studie bude zadána na místě v den konání zkoušky.</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ověřování kompetence "Operativní řešení organizačních a provozních problémů ve svěřené oblasti" vychází zkoušející z konkrétního oboru (specializace) zkoušeného - analogií "technologie" je v případě služeb např. výrobní či pracovní postup, analogií termínu "logistické problémy" je výpadek zásobování.</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ověření kompetence "Zajišťování komunikace mezi podřízenými zaměstnanci a vedením společnosti" a pro praktické předvedení hodnoticího a propouštěcího pohovoru použije autorizovaná osoba figuranta. Figurantem může být člen komise.</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4 g) Popsat základní ekonomické a finanční aspekty řízení týmu zahrnuje orientaci v základních pojmech a jejich významu (zisk/ztráta, tržba, zdanění, náklady a jejich druhy, produktivita práce, plán, očekávaná skutečnost) </w:t>
      </w:r>
    </w:p>
    <w:p>
      <w:pPr>
        <w:pStyle w:val="P33"/>
        <w:framePr w:w="10766" w:h="1837" w:hRule="exact" w:wrap="none" w:vAnchor="page" w:hAnchor="margin" w:x="0" w:y="13458"/>
        <w:rPr>
          <w:rStyle w:val="C3"/>
          <w:rtl w:val="0"/>
        </w:rPr>
      </w:pPr>
    </w:p>
    <w:p>
      <w:pPr>
        <w:pStyle w:val="P35"/>
        <w:framePr w:w="10710" w:h="340" w:hRule="exact" w:wrap="none" w:vAnchor="page" w:hAnchor="margin" w:x="28" w:y="13458"/>
        <w:rPr>
          <w:rStyle w:val="C25"/>
          <w:rtl w:val="0"/>
        </w:rPr>
      </w:pPr>
      <w:r>
        <w:rPr>
          <w:rStyle w:val="C25"/>
          <w:rtl w:val="0"/>
        </w:rPr>
        <w:t>Výsledné hodnocení</w:t>
      </w:r>
    </w:p>
    <w:p>
      <w:pPr>
        <w:keepNext w:val="0"/>
        <w:keepLines w:val="0"/>
        <w:framePr w:w="10766" w:h="1497" w:hRule="exact" w:wrap="none" w:vAnchor="page" w:hAnchor="margin" w:x="0" w:y="137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Vedoucí týmu, 11.9.2026 20:12:32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902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splňovattento požadavek / alespoň jednu z následujících variant požadavků:</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ekonomického nebo technického směru a alespoň 5 let odborné praxe ve vedoucí pozici na personálním nebo výrobním úseku či alespoň 5 let odborné praxe v oblasti poskytování vzdělávacích služeb vedoucím pracovníkům.</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personalistice nebo andragogice a alespoň 5 let odborné praxe ve vedoucí pozici na personálním nebo výrobním úseku či alespoň 5 let odborné praxe v oblasti poskytování vzdělávacích služeb vedoucím pracovníkům.</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ekonomickém, právním či technickém směru a a alespoň 5 let odborné praxe ve vedoucí pozici na personálním nebo výrobním úseku či alespoň 5 let odborné praxe v oblasti poskytování vzdělávacích služeb vedoucím pracovníkům.</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personalistice či andragogice a alespoň 5 let odborné praxe ve vedoucí pozici na personálním nebo výrobním úseku či alespoň 5 let odborné praxe v oblasti poskytování vzdělávacích služeb vedoucím pracovníkům.</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Vedoucí týmu, 11.9.2026 20:12:32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9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vybavením pro běžnou administrativní činnost</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kancelářské potřeby a spotřební materiál (papíry, tužky, kalkulačka)</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Zvláštní místnost pro přípravu kandidáta</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běžným kancelářským SW (textový a tabulkový procesor, internet, e-mail)</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vhodná školní tabule, příp. interaktivní obrazovka</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min. 10 případových studií k ověřování kompetencí uchazeče</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Zákoník práce a občanský zákoník v platném znění</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technologické normy (např. výrobní dokumentace)</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271"/>
        <w:rPr>
          <w:rStyle w:val="C3"/>
          <w:rtl w:val="0"/>
        </w:rPr>
      </w:pPr>
    </w:p>
    <w:p>
      <w:pPr>
        <w:pStyle w:val="P35"/>
        <w:framePr w:w="10710" w:h="340" w:hRule="exact" w:wrap="none" w:vAnchor="page" w:hAnchor="margin" w:x="28" w:y="7271"/>
        <w:rPr>
          <w:rStyle w:val="C25"/>
          <w:rtl w:val="0"/>
        </w:rPr>
      </w:pPr>
      <w:r>
        <w:rPr>
          <w:rStyle w:val="C25"/>
          <w:rtl w:val="0"/>
        </w:rPr>
        <w:t>Doba přípravy na zkoušku</w:t>
      </w:r>
    </w:p>
    <w:p>
      <w:pPr>
        <w:keepNext w:val="0"/>
        <w:keepLines w:val="0"/>
        <w:framePr w:w="10766" w:h="80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8644"/>
        <w:rPr>
          <w:rStyle w:val="C3"/>
          <w:rtl w:val="0"/>
        </w:rPr>
      </w:pPr>
    </w:p>
    <w:p>
      <w:pPr>
        <w:pStyle w:val="P35"/>
        <w:framePr w:w="10710" w:h="340" w:hRule="exact" w:wrap="none" w:vAnchor="page" w:hAnchor="margin" w:x="28" w:y="8644"/>
        <w:rPr>
          <w:rStyle w:val="C25"/>
          <w:rtl w:val="0"/>
        </w:rPr>
      </w:pPr>
      <w:r>
        <w:rPr>
          <w:rStyle w:val="C25"/>
          <w:rtl w:val="0"/>
        </w:rPr>
        <w:t>Doba pro vykonání zkoušky</w:t>
      </w:r>
    </w:p>
    <w:p>
      <w:pPr>
        <w:keepNext w:val="0"/>
        <w:keepLines w:val="0"/>
        <w:framePr w:w="10766" w:h="806" w:hRule="exact" w:wrap="none" w:vAnchor="page" w:hAnchor="margin" w:x="0" w:y="89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4,5 až 6,0 hodiny (hodinou se rozumí 60 minut). Zkouška nemůže být rozložena do více dnů.</w:t>
      </w:r>
    </w:p>
    <w:p>
      <w:pPr>
        <w:pStyle w:val="P21"/>
        <w:framePr w:w="7654" w:h="331" w:hRule="exact" w:wrap="none" w:vAnchor="page" w:hAnchor="margin" w:x="28" w:y="15940"/>
        <w:rPr>
          <w:rStyle w:val="C16"/>
          <w:rtl w:val="0"/>
        </w:rPr>
      </w:pPr>
      <w:r>
        <w:rPr>
          <w:rStyle w:val="C16"/>
          <w:rtl w:val="0"/>
        </w:rPr>
        <w:t>Vedoucí týmu, 11.9.2026 20:12:32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Benteler ČR,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KNORR-BREMSE Systémy pro užitková vozidla ČR,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Poličské strojírny,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Letiště Praha, a. s</w:t>
      </w:r>
    </w:p>
    <w:p>
      <w:pPr>
        <w:pStyle w:val="P21"/>
        <w:framePr w:w="7654" w:h="331" w:hRule="exact" w:wrap="none" w:vAnchor="page" w:hAnchor="margin" w:x="28" w:y="15940"/>
        <w:rPr>
          <w:rStyle w:val="C16"/>
          <w:rtl w:val="0"/>
        </w:rPr>
      </w:pPr>
      <w:r>
        <w:rPr>
          <w:rStyle w:val="C16"/>
          <w:rtl w:val="0"/>
        </w:rPr>
        <w:t>Vedoucí týmu, 11.9.2026 20:12:32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D8EAB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DBDC80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744BEA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