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B25F88" Type="http://schemas.openxmlformats.org/officeDocument/2006/relationships/officeDocument" Target="/word/document.xml" /><Relationship Id="coreR7DB25F88" Type="http://schemas.openxmlformats.org/package/2006/relationships/metadata/core-properties" Target="/docProps/core.xml" /><Relationship Id="customR7DB25F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týmu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finančním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příslušného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Popsat možné způsoby řešení a posup v případě problémů s nedostatkem/náhle zvýšenou potřebou pracovníků</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zajištění a průběh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základní role a odpovědnost jednotlivých členů týmu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Orientovat se v etice podnikání a požadovaných normách pracovního chování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adaptační proces pro nového pracovníka</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Navrhnout strukturu pracovního týmu s důrazem na jeho efektivní fungování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Zvládnout hodnotící pohovor s podřízeným</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jak předcházet konfliktům v týmu a mezi týmy</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Navrhnout způsob řešení již vzniklého konfliktu na pracovišti</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m) Navrhnout způsob řešení a postup v případě problémů s podřízeným pracovníkem (neplnění úkolů, nedostatečné pracovní výsledky, mezilidské vztahy), zvládnout propouštěcí pohovor s podřízeným</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8"/>
        <w:rPr>
          <w:rStyle w:val="C18"/>
          <w:rtl w:val="0"/>
        </w:rPr>
      </w:pPr>
      <w:r>
        <w:rPr>
          <w:rStyle w:val="C18"/>
          <w:rtl w:val="0"/>
        </w:rPr>
        <w:t>Orientace v pracovně-právní legislativě, finančním a personálním řízení</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831" w:hRule="exact" w:wrap="none" w:vAnchor="page" w:hAnchor="margin" w:x="45" w:y="11064"/>
        <w:rPr>
          <w:rStyle w:val="C3"/>
          <w:rtl w:val="0"/>
        </w:rPr>
      </w:pPr>
    </w:p>
    <w:p>
      <w:pPr>
        <w:pStyle w:val="P13"/>
        <w:framePr w:w="6658" w:h="704" w:hRule="exact" w:wrap="none" w:vAnchor="page" w:hAnchor="margin" w:x="71" w:y="11120"/>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1064"/>
        <w:rPr>
          <w:rStyle w:val="C3"/>
          <w:rtl w:val="0"/>
        </w:rPr>
      </w:pPr>
    </w:p>
    <w:p>
      <w:pPr>
        <w:pStyle w:val="P29"/>
        <w:framePr w:w="3839" w:h="704"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895"/>
        <w:rPr>
          <w:rStyle w:val="C3"/>
          <w:rtl w:val="0"/>
        </w:rPr>
      </w:pPr>
    </w:p>
    <w:p>
      <w:pPr>
        <w:pStyle w:val="P17"/>
        <w:framePr w:w="6658" w:h="249" w:hRule="exact" w:wrap="none" w:vAnchor="page" w:hAnchor="margin" w:x="71" w:y="11951"/>
        <w:rPr>
          <w:rStyle w:val="C13"/>
          <w:rtl w:val="0"/>
        </w:rPr>
      </w:pPr>
      <w:r>
        <w:rPr>
          <w:rStyle w:val="C13"/>
          <w:rtl w:val="0"/>
        </w:rPr>
        <w:t>b) Zpracovat podklady pro odměňování zaměstnanců</w:t>
      </w:r>
    </w:p>
    <w:p>
      <w:pPr>
        <w:pStyle w:val="P30"/>
        <w:framePr w:w="3921" w:h="376" w:hRule="exact" w:wrap="none" w:vAnchor="page" w:hAnchor="margin" w:x="6800" w:y="11895"/>
        <w:rPr>
          <w:rStyle w:val="C3"/>
          <w:rtl w:val="0"/>
        </w:rPr>
      </w:pPr>
    </w:p>
    <w:p>
      <w:pPr>
        <w:pStyle w:val="P31"/>
        <w:framePr w:w="3839" w:h="249"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c) Vysvětlit způsoby kontroly a evidence přítomnosti zaměstnanců na pracovišti</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Ústní ověření</w:t>
      </w:r>
    </w:p>
    <w:p>
      <w:pPr>
        <w:pStyle w:val="P16"/>
        <w:framePr w:w="6710" w:h="831" w:hRule="exact" w:wrap="none" w:vAnchor="page" w:hAnchor="margin" w:x="45" w:y="12878"/>
        <w:rPr>
          <w:rStyle w:val="C3"/>
          <w:rtl w:val="0"/>
        </w:rPr>
      </w:pPr>
    </w:p>
    <w:p>
      <w:pPr>
        <w:pStyle w:val="P17"/>
        <w:framePr w:w="6658" w:h="704" w:hRule="exact" w:wrap="none" w:vAnchor="page" w:hAnchor="margin" w:x="71" w:y="12934"/>
        <w:rPr>
          <w:rStyle w:val="C13"/>
          <w:rtl w:val="0"/>
        </w:rPr>
      </w:pPr>
      <w:r>
        <w:rPr>
          <w:rStyle w:val="C13"/>
          <w:rtl w:val="0"/>
        </w:rPr>
        <w:t>d) Popsat povinnosti vedoucího pracovníka v oblasti BOZP a PO platných pro svěřenou oblast (školení zaměstnanců, prevence v oblasti BOZP a PO, řešení pracovních úrazů a další)</w:t>
      </w:r>
    </w:p>
    <w:p>
      <w:pPr>
        <w:pStyle w:val="P30"/>
        <w:framePr w:w="3921" w:h="831" w:hRule="exact" w:wrap="none" w:vAnchor="page" w:hAnchor="margin" w:x="6800" w:y="12878"/>
        <w:rPr>
          <w:rStyle w:val="C3"/>
          <w:rtl w:val="0"/>
        </w:rPr>
      </w:pPr>
    </w:p>
    <w:p>
      <w:pPr>
        <w:pStyle w:val="P31"/>
        <w:framePr w:w="3839" w:h="704" w:hRule="exact" w:wrap="none" w:vAnchor="page" w:hAnchor="margin" w:x="6856" w:y="12934"/>
        <w:rPr>
          <w:rStyle w:val="C22"/>
          <w:rtl w:val="0"/>
        </w:rPr>
      </w:pPr>
      <w:r>
        <w:rPr>
          <w:rStyle w:val="C22"/>
          <w:rtl w:val="0"/>
        </w:rPr>
        <w:t>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e) Popsat povinnosti podřízených zaměstnanců z oblasti BOZP a PO</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základní ekonomické a finanční aspekty řízení týmu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https://nsp.cz/jednotka-prace/vedouci-tymu#zdravotni-zpusobilost) a posuzuje ji praktický lékař.</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tyto kompetence: </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nejnižší hierarchické jednotky</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pracovně-právní legislativě a personálním řízení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prokázání kritéria b) kompetence "Orientace v pracovně-právní legislativě a personálním řízení" stačí připravit mzdové podklady pro jednoho zaměstnance a popsat specifika přípravy těchto podkladů.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Případovou studii autorizovaná osoba přidělí podle odborné profilace uchazeče.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bude zadána na místě v den konání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kompetence "Operativní řešení organizačních a provozních problémů ve svěřené oblasti" vychází zkoušející z konkrétního oboru (specializace) zkoušeného - analogií "technologie" je v případě služeb např. výrobní či pracovní postup, analogií termínu "logistické problémy" je výpadek zásobování.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kompetence "Zajišťování komunikace mezi podřízenými zaměstnanci a vedením společnosti" a pro praktické předvedení hodnoticího a propouštěcího pohovoru použije autorizovaná osoba figuranta. Figurantem může být člen komise.</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4 g) Popsat základní ekonomické a finanční aspekty řízení týmu zahrnuje orientaci v základních pojmech a jejich významu (zisk/ztráta, tržba, zdanění, náklady a jejich druhy, produktivita práce, plán, očekávaná skutečnost)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7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splňovattento požadavek / alespoň jednu z následujících variant požadavků:</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nebo technického směru a alespoň 5 let odborné praxe ve vedoucí pozici na personálním nebo výrobním úseku či alespoň 5 let odborné praxe v oblasti poskytování vzdělávacích služeb vedoucím pracovníkům.</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nebo andragogice a alespoň 5 let odborné praxe ve vedoucí pozici na personálním nebo výrobním úseku či alespoň 5 let odborné praxe v oblasti poskytování vzdělávacích služeb vedoucím pracovníkům.</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a alespoň 5 let odborné praxe ve vedoucí pozici na personálním nebo výrobním úseku či alespoň 5 let odborné praxe v oblasti poskytování vzdělávacích služeb vedoucím pracovníkům.</w:t>
      </w:r>
    </w:p>
    <w:p>
      <w:pPr>
        <w:keepNext w:val="0"/>
        <w:keepLines w:val="1"/>
        <w:framePr w:w="10766" w:h="592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personalistice či andragogice a alespoň 5 let odborné praxe ve vedoucí pozici na personálním nebo výrobním úseku či alespoň 5 let odborné praxe v oblasti poskytování vzdělávacích služeb vedoucím pracovníkům.</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890" w:hRule="exact" w:wrap="none" w:vAnchor="page" w:hAnchor="margin" w:x="0" w:y="10455"/>
        <w:rPr>
          <w:rStyle w:val="C3"/>
          <w:rtl w:val="0"/>
        </w:rPr>
      </w:pPr>
    </w:p>
    <w:p>
      <w:pPr>
        <w:pStyle w:val="P35"/>
        <w:framePr w:w="10710" w:h="340" w:hRule="exact" w:wrap="none" w:vAnchor="page" w:hAnchor="margin" w:x="28" w:y="10455"/>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vybavením pro běžnou administrativní činnost</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6,0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Poličské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Vedoucí týmu, 22.10.2026 7:44:43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9580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F46CA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