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3F5D7" Type="http://schemas.openxmlformats.org/officeDocument/2006/relationships/officeDocument" Target="/word/document.xml" /><Relationship Id="coreR6873F5D7" Type="http://schemas.openxmlformats.org/package/2006/relationships/metadata/core-properties" Target="/docProps/core.xml" /><Relationship Id="customR6873F5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týmu (kód: 63-021-N)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a organizačních procesech svěřené oblasti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řešení organizačních a provozních problémů ve svěřené oblasti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hierarchické jednotky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pracovně-právní legislativě a personálním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Vedoucí týmu, 30.9.2026 7:39:16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a organizačních procesech svěřené oblasti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metody a postupy prací/činností vykonávaných podřízenými pracovníky, popsat technologii/postup přísl.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nějakou, již realizovanou, inovaci (některého ze stávajících pracovních postupů) a vysvětlit její dopad do praxe a výsledků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Orientovat se v systému managementu kvality, norem výkonu a způsobech jejich kontroly, měření a hodnocení (pro činnosti vykonávané podřízenými pracovníky)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vliv konkrétního plánu práce/výroby na činnost svěřeného úseku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Stanovit dílčí cíle pro jednotlivé pracovníky/ časové etapy, prokázat jejich logickou a časovou provázanost a určit základní podmínky nezbytné pro jejich dosažení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16"/>
        <w:framePr w:w="6710" w:h="376" w:hRule="exact" w:wrap="none" w:vAnchor="page" w:hAnchor="margin" w:x="45" w:y="7010"/>
        <w:rPr>
          <w:rStyle w:val="C3"/>
          <w:rtl w:val="0"/>
        </w:rPr>
      </w:pPr>
    </w:p>
    <w:p>
      <w:pPr>
        <w:pStyle w:val="P17"/>
        <w:framePr w:w="6658" w:h="249" w:hRule="exact" w:wrap="none" w:vAnchor="page" w:hAnchor="margin" w:x="71" w:y="7066"/>
        <w:rPr>
          <w:rStyle w:val="C13"/>
          <w:rtl w:val="0"/>
        </w:rPr>
      </w:pPr>
      <w:r>
        <w:rPr>
          <w:rStyle w:val="C13"/>
          <w:rtl w:val="0"/>
        </w:rPr>
        <w:t>f) Popsat systém náběhů vstupů a výstupů na svěřeném úseku</w:t>
      </w:r>
    </w:p>
    <w:p>
      <w:pPr>
        <w:pStyle w:val="P30"/>
        <w:framePr w:w="3921" w:h="376" w:hRule="exact" w:wrap="none" w:vAnchor="page" w:hAnchor="margin" w:x="6800" w:y="7010"/>
        <w:rPr>
          <w:rStyle w:val="C3"/>
          <w:rtl w:val="0"/>
        </w:rPr>
      </w:pPr>
    </w:p>
    <w:p>
      <w:pPr>
        <w:pStyle w:val="P31"/>
        <w:framePr w:w="3839" w:h="249"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Orientovat se v managementu údržby svěřeného úseku, popsat základní požadavky na údržbu a to z hlediska věcného i časového (typy údržby - průběžné, generální a další)</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h) Sestavit plán preventivních prohlídek a oprav strojů/zařízení apod.</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i) Popsat základní pravidla efektivního a bezpečného fungování odpadového hospodářství svěřeného úseku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j)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způsob řešení a postup v případě technologických problémů</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Popsat způsob řešení a postup v případě logistických problémů</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 řešení a postup v případě problémů kvality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30.9.2026 7:39:16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nejnižší hierarchické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pravidla pro realizaci porad z hlediska jejich formy a obsahu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přehled základních kompetencí a znalostí pro činnosti vykonávané podřízenými pracovníky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hodnoticí kritéria pro ověření základních znalostí a kompetencí podřízených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postupy pro ověření základních znalostí a kompetencí podřízených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Prezentovat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etice podnikání a požadovaných normách pracovního chování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Navrhnout adaptační proces pro nového pracovníka</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Navrhnout strukturu pracovního týmu s důrazem na jeho efektivní fungování.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Vysvětlit základní role a odpovědnost jednotlivých členů týmu</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Vysvětlit, jak předcházet konfliktům v týmu a mezi týmy</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Navrhnout způsob řešení již vzniklého konfliktu na pracovišti</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Praktické předvedení</w:t>
      </w:r>
    </w:p>
    <w:p>
      <w:pPr>
        <w:pStyle w:val="P16"/>
        <w:framePr w:w="6710" w:h="831" w:hRule="exact" w:wrap="none" w:vAnchor="page" w:hAnchor="margin" w:x="45" w:y="8492"/>
        <w:rPr>
          <w:rStyle w:val="C3"/>
          <w:rtl w:val="0"/>
        </w:rPr>
      </w:pPr>
    </w:p>
    <w:p>
      <w:pPr>
        <w:pStyle w:val="P17"/>
        <w:framePr w:w="6658" w:h="704" w:hRule="exact" w:wrap="none" w:vAnchor="page" w:hAnchor="margin" w:x="71" w:y="8548"/>
        <w:rPr>
          <w:rStyle w:val="C13"/>
          <w:rtl w:val="0"/>
        </w:rPr>
      </w:pPr>
      <w:r>
        <w:rPr>
          <w:rStyle w:val="C13"/>
          <w:rtl w:val="0"/>
        </w:rPr>
        <w:t>l) Navrhnout způsob řešení a postup v případě problémů s podřízeným pracovníkem (neplnění úkolů, nedostatečné pracovní výsledky, mezilidské vztahy)</w:t>
      </w:r>
    </w:p>
    <w:p>
      <w:pPr>
        <w:pStyle w:val="P30"/>
        <w:framePr w:w="3921" w:h="831" w:hRule="exact" w:wrap="none" w:vAnchor="page" w:hAnchor="margin" w:x="6800" w:y="8492"/>
        <w:rPr>
          <w:rStyle w:val="C3"/>
          <w:rtl w:val="0"/>
        </w:rPr>
      </w:pPr>
    </w:p>
    <w:p>
      <w:pPr>
        <w:pStyle w:val="P31"/>
        <w:framePr w:w="3839" w:h="704" w:hRule="exact" w:wrap="none" w:vAnchor="page" w:hAnchor="margin" w:x="6856" w:y="8548"/>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Orientace v pracovně-právní legislativě a personálním řízení</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831" w:hRule="exact" w:wrap="none" w:vAnchor="page" w:hAnchor="margin" w:x="45" w:y="10688"/>
        <w:rPr>
          <w:rStyle w:val="C3"/>
          <w:rtl w:val="0"/>
        </w:rPr>
      </w:pPr>
    </w:p>
    <w:p>
      <w:pPr>
        <w:pStyle w:val="P13"/>
        <w:framePr w:w="6658" w:h="704" w:hRule="exact" w:wrap="none" w:vAnchor="page" w:hAnchor="margin" w:x="71" w:y="10744"/>
        <w:rPr>
          <w:rStyle w:val="C11"/>
          <w:rtl w:val="0"/>
        </w:rPr>
      </w:pPr>
      <w:r>
        <w:rPr>
          <w:rStyle w:val="C11"/>
          <w:rtl w:val="0"/>
        </w:rPr>
        <w:t>a) Orientovat se v základních pracovněprávních normách (zákoník práce a občanský zákoník - oba v platném znění), vysvětlit principy plánování směn, vykazování pracovní doby a odměňování</w:t>
      </w:r>
    </w:p>
    <w:p>
      <w:pPr>
        <w:pStyle w:val="P28"/>
        <w:framePr w:w="3921" w:h="831" w:hRule="exact" w:wrap="none" w:vAnchor="page" w:hAnchor="margin" w:x="6800" w:y="10688"/>
        <w:rPr>
          <w:rStyle w:val="C3"/>
          <w:rtl w:val="0"/>
        </w:rPr>
      </w:pPr>
    </w:p>
    <w:p>
      <w:pPr>
        <w:pStyle w:val="P29"/>
        <w:framePr w:w="3839" w:h="704" w:hRule="exact" w:wrap="none" w:vAnchor="page" w:hAnchor="margin" w:x="6856" w:y="10744"/>
        <w:rPr>
          <w:rStyle w:val="C21"/>
          <w:rtl w:val="0"/>
        </w:rPr>
      </w:pPr>
      <w:r>
        <w:rPr>
          <w:rStyle w:val="C21"/>
          <w:rtl w:val="0"/>
        </w:rPr>
        <w:t>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b) Zpracovat podklady pro odměňování zaměstnanců</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1895"/>
        <w:rPr>
          <w:rStyle w:val="C3"/>
          <w:rtl w:val="0"/>
        </w:rPr>
      </w:pPr>
    </w:p>
    <w:p>
      <w:pPr>
        <w:pStyle w:val="P13"/>
        <w:framePr w:w="6658" w:h="480" w:hRule="exact" w:wrap="none" w:vAnchor="page" w:hAnchor="margin" w:x="71" w:y="11951"/>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11895"/>
        <w:rPr>
          <w:rStyle w:val="C3"/>
          <w:rtl w:val="0"/>
        </w:rPr>
      </w:pPr>
    </w:p>
    <w:p>
      <w:pPr>
        <w:pStyle w:val="P29"/>
        <w:framePr w:w="3839" w:h="480" w:hRule="exact" w:wrap="none" w:vAnchor="page" w:hAnchor="margin" w:x="6856" w:y="11951"/>
        <w:rPr>
          <w:rStyle w:val="C21"/>
          <w:rtl w:val="0"/>
        </w:rPr>
      </w:pPr>
      <w:r>
        <w:rPr>
          <w:rStyle w:val="C21"/>
          <w:rtl w:val="0"/>
        </w:rPr>
        <w:t>Ústní ověření</w:t>
      </w:r>
    </w:p>
    <w:p>
      <w:pPr>
        <w:pStyle w:val="P16"/>
        <w:framePr w:w="6710" w:h="831" w:hRule="exact" w:wrap="none" w:vAnchor="page" w:hAnchor="margin" w:x="45" w:y="12502"/>
        <w:rPr>
          <w:rStyle w:val="C3"/>
          <w:rtl w:val="0"/>
        </w:rPr>
      </w:pPr>
    </w:p>
    <w:p>
      <w:pPr>
        <w:pStyle w:val="P17"/>
        <w:framePr w:w="6658" w:h="704" w:hRule="exact" w:wrap="none" w:vAnchor="page" w:hAnchor="margin" w:x="71" w:y="12558"/>
        <w:rPr>
          <w:rStyle w:val="C13"/>
          <w:rtl w:val="0"/>
        </w:rPr>
      </w:pPr>
      <w:r>
        <w:rPr>
          <w:rStyle w:val="C13"/>
          <w:rtl w:val="0"/>
        </w:rPr>
        <w:t>d) Popsat povinnosti vedoucího pracovníka v oblasti BOZP a PO platných pro svěřenou oblast (školení zamměstnanců, prevence v oblasti BOZP a PO, řešení pracovních úrazů a další)</w:t>
      </w:r>
    </w:p>
    <w:p>
      <w:pPr>
        <w:pStyle w:val="P30"/>
        <w:framePr w:w="3921" w:h="831" w:hRule="exact" w:wrap="none" w:vAnchor="page" w:hAnchor="margin" w:x="6800" w:y="12502"/>
        <w:rPr>
          <w:rStyle w:val="C3"/>
          <w:rtl w:val="0"/>
        </w:rPr>
      </w:pPr>
    </w:p>
    <w:p>
      <w:pPr>
        <w:pStyle w:val="P31"/>
        <w:framePr w:w="3839" w:h="704" w:hRule="exact" w:wrap="none" w:vAnchor="page" w:hAnchor="margin" w:x="6856" w:y="12558"/>
        <w:rPr>
          <w:rStyle w:val="C22"/>
          <w:rtl w:val="0"/>
        </w:rPr>
      </w:pPr>
      <w:r>
        <w:rPr>
          <w:rStyle w:val="C22"/>
          <w:rtl w:val="0"/>
        </w:rPr>
        <w:t>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povinnosti podřízených zaměstnanců z oblasti BOZP a PO</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Ústní ověření</w:t>
      </w:r>
    </w:p>
    <w:p>
      <w:pPr>
        <w:pStyle w:val="P16"/>
        <w:framePr w:w="6710" w:h="607" w:hRule="exact" w:wrap="none" w:vAnchor="page" w:hAnchor="margin" w:x="45" w:y="13709"/>
        <w:rPr>
          <w:rStyle w:val="C3"/>
          <w:rtl w:val="0"/>
        </w:rPr>
      </w:pPr>
    </w:p>
    <w:p>
      <w:pPr>
        <w:pStyle w:val="P17"/>
        <w:framePr w:w="6658" w:h="480" w:hRule="exact" w:wrap="none" w:vAnchor="page" w:hAnchor="margin" w:x="71" w:y="13765"/>
        <w:rPr>
          <w:rStyle w:val="C13"/>
          <w:rtl w:val="0"/>
        </w:rPr>
      </w:pPr>
      <w:r>
        <w:rPr>
          <w:rStyle w:val="C13"/>
          <w:rtl w:val="0"/>
        </w:rPr>
        <w:t>f) Popsat požadavky na vybavení a řízení pracoviště z hlediska BOZP a PO (ergonomie, pravidelné revize a kontroly a další)</w:t>
      </w:r>
    </w:p>
    <w:p>
      <w:pPr>
        <w:pStyle w:val="P30"/>
        <w:framePr w:w="3921" w:h="607" w:hRule="exact" w:wrap="none" w:vAnchor="page" w:hAnchor="margin" w:x="6800" w:y="13709"/>
        <w:rPr>
          <w:rStyle w:val="C3"/>
          <w:rtl w:val="0"/>
        </w:rPr>
      </w:pPr>
    </w:p>
    <w:p>
      <w:pPr>
        <w:pStyle w:val="P31"/>
        <w:framePr w:w="3839" w:h="480" w:hRule="exact" w:wrap="none" w:vAnchor="page" w:hAnchor="margin" w:x="6856" w:y="13765"/>
        <w:rPr>
          <w:rStyle w:val="C22"/>
          <w:rtl w:val="0"/>
        </w:rPr>
      </w:pPr>
      <w:r>
        <w:rPr>
          <w:rStyle w:val="C22"/>
          <w:rtl w:val="0"/>
        </w:rPr>
        <w:t>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30.9.2026 7:39:16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týmu cíle a záměry vedení společnosti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týmu cíle, záměry, očekávání a pracovní výsledky řízeného týmu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a popsat způsob získávání informací od podřízených zaměstnanců a způsob jejich zpracování pro vedení společnosti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Prezentovat informace získané od podřízených zaměstnanců směrem k vedení společnosti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Pracovat se základními prostředky elektronické komunikace (textový editor, tabulkový procesor, e-mail, internet)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30.9.2026 7:39:16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technických kompetencí musí odpovídat konkrétnímu oboru působení vedoucího týmu.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současně s přihlášením ke zkoušce informovat autorizovanou osobu o své odborné profilaci, aby měla autorizovaná osoba čas na přípravu. Uchazeč si dopředu připraví plán výroby/práce, na němž bude prezentovat kritérium d) kompetence Orientace v technologických a organizačních procesech svěřené oblasti.</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připravenou sadu min. 10 případových studií, prostřednictvím nichž bude prakticky ověřovat kompetence Vedení nejnižší hierarchické jednotky, Orientace v pracovně-právní legislativě a personálním řízení. K prokázání kritéria b) kompetence Orientace v pracovně-právní legislativě a personálním řízení stačí připravit mzdové podklady pro jednoho zaměstnance a popsat specifika přípravy těchto podkladů. Případovou studii autorizovaná osoba přidělí podle odborné profilace uchazeče. Případová studie bude zadána na místě v den konání zkoušky.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kompetence Zajišťování komunikace mezi podřízenými zaměstnanci a vedením společnosti použije autorizovaná osoba figuranta. Figurantem může být člen komise. </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týmu, 30.9.2026 7:39:16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následujících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ekonomického či technického směru a prokázaná odborná praxe v řídicích pozicích na personálním nebo výrobním úseku či ve vzdělávání manažerů v délce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personalistice či andragogice a prokázaná odborná praxe v řídicích pozicích na personálním nebo výrobním úseku či ve vzdělávání manažerů v délce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ekonomickém, právním či technickém směru a prokázaná odborná praxe v řídicích pozicích na personálním nebo výrobním úseku či ve vzdělávání manažerů v délce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personalistice či andragogice a prokázaná odborná praxe v řídicích pozicích na personálním nebo výrobním úseku či ve vzdělávání manažerů v délce 5 let.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pro běžnou administrativní činnost</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kancelářské potřeby a spotřební materiál (papíry, tužky, kalkulačka)</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Zvláštní místnost pro přípravu kandidáta</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kancelářským SW (textový a tabulkový procesor, internet, e-mail)</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vhodná školní tabule, příp. interaktivní obrazovka</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min. 10 případových studií k ověřování kompetencí uchazeče</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a občanský zákoník v platném znění</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technologické normy (např. výrobní dokumentace)</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Vedoucí týmu, 30.9.2026 7:39:16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75 až 90 minut. Do doby přípravy na zkoušku se nezapočítává doba na seznámení uchazeče s pracovištěm a s požadavky BOZP a PO.</w:t>
      </w:r>
    </w:p>
    <w:p>
      <w:pPr>
        <w:pStyle w:val="P33"/>
        <w:framePr w:w="10766" w:h="137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3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dvou dnů, přičemž druhý den zkoušky musí následovat do tří pracovních dnů po prvním dni konání zkoušky.</w:t>
      </w:r>
    </w:p>
    <w:p>
      <w:pPr>
        <w:pStyle w:val="P21"/>
        <w:framePr w:w="7654" w:h="331" w:hRule="exact" w:wrap="none" w:vAnchor="page" w:hAnchor="margin" w:x="28" w:y="15940"/>
        <w:rPr>
          <w:rStyle w:val="C16"/>
          <w:rtl w:val="0"/>
        </w:rPr>
      </w:pPr>
      <w:r>
        <w:rPr>
          <w:rStyle w:val="C16"/>
          <w:rtl w:val="0"/>
        </w:rPr>
        <w:t>Vedoucí týmu, 30.9.2026 7:39:16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ČKD PRAHA DIZ,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 LETECKÁ VÝROBA,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DMC management consulting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Emanuel Junas,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týmu, 30.9.2026 7:39:16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DEBE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2158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