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4775D1" Type="http://schemas.openxmlformats.org/officeDocument/2006/relationships/officeDocument" Target="/word/document.xml" /><Relationship Id="coreR714775D1" Type="http://schemas.openxmlformats.org/package/2006/relationships/metadata/core-properties" Target="/docProps/core.xml" /><Relationship Id="customR714775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týmu (kód: 63-021-N)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týmu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a organizačních procesech svěřené oblasti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Operativní řešení organizačních a provozních problémů ve svěřené oblasti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nejnižší hierarchické jednotky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pracovně-právní legislativě, finančním a personálním 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komunikace mezi podřízenými zaměstnanci a vedením společnosti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Vedoucí týmu, 30.9.2026 9:51:40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a organizačních procesech svěřené oblasti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metody a postupy prací/činností vykonávaných podřízenými pracovníky, popsat technologii/postup příslušného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nějakou, již realizovanou inovaci (některého ze stávajících pracovních postupů) a vysvětlit její dopad do praxe a výsledků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Orientovat se v systému managementu kvality, norem výkonu a způsobech jejich kontroly, měření a hodnocení (pro činnosti vykonávané podřízenými pracovníky)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Charakterizovat vliv konkrétního plánu práce/výroby na činnost svěřeného úseku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831" w:hRule="exact" w:wrap="none" w:vAnchor="page" w:hAnchor="margin" w:x="45" w:y="6179"/>
        <w:rPr>
          <w:rStyle w:val="C3"/>
          <w:rtl w:val="0"/>
        </w:rPr>
      </w:pPr>
    </w:p>
    <w:p>
      <w:pPr>
        <w:pStyle w:val="P13"/>
        <w:framePr w:w="6658" w:h="704" w:hRule="exact" w:wrap="none" w:vAnchor="page" w:hAnchor="margin" w:x="71" w:y="6235"/>
        <w:rPr>
          <w:rStyle w:val="C11"/>
          <w:rtl w:val="0"/>
        </w:rPr>
      </w:pPr>
      <w:r>
        <w:rPr>
          <w:rStyle w:val="C11"/>
          <w:rtl w:val="0"/>
        </w:rPr>
        <w:t>e) Stanovit dílčí cíle pro jednotlivé pracovníky/časové etapy, prokázat jejich logickou a časovou provázanost a určit základní podmínky nezbytné pro jejich dosažení</w:t>
      </w:r>
    </w:p>
    <w:p>
      <w:pPr>
        <w:pStyle w:val="P28"/>
        <w:framePr w:w="3921" w:h="831" w:hRule="exact" w:wrap="none" w:vAnchor="page" w:hAnchor="margin" w:x="6800" w:y="6179"/>
        <w:rPr>
          <w:rStyle w:val="C3"/>
          <w:rtl w:val="0"/>
        </w:rPr>
      </w:pPr>
    </w:p>
    <w:p>
      <w:pPr>
        <w:pStyle w:val="P29"/>
        <w:framePr w:w="3839" w:h="704" w:hRule="exact" w:wrap="none" w:vAnchor="page" w:hAnchor="margin" w:x="6856" w:y="6235"/>
        <w:rPr>
          <w:rStyle w:val="C21"/>
          <w:rtl w:val="0"/>
        </w:rPr>
      </w:pPr>
      <w:r>
        <w:rPr>
          <w:rStyle w:val="C21"/>
          <w:rtl w:val="0"/>
        </w:rPr>
        <w:t>Praktické předvedení</w:t>
      </w:r>
    </w:p>
    <w:p>
      <w:pPr>
        <w:pStyle w:val="P16"/>
        <w:framePr w:w="6710" w:h="376" w:hRule="exact" w:wrap="none" w:vAnchor="page" w:hAnchor="margin" w:x="45" w:y="7010"/>
        <w:rPr>
          <w:rStyle w:val="C3"/>
          <w:rtl w:val="0"/>
        </w:rPr>
      </w:pPr>
    </w:p>
    <w:p>
      <w:pPr>
        <w:pStyle w:val="P17"/>
        <w:framePr w:w="6658" w:h="249" w:hRule="exact" w:wrap="none" w:vAnchor="page" w:hAnchor="margin" w:x="71" w:y="7066"/>
        <w:rPr>
          <w:rStyle w:val="C13"/>
          <w:rtl w:val="0"/>
        </w:rPr>
      </w:pPr>
      <w:r>
        <w:rPr>
          <w:rStyle w:val="C13"/>
          <w:rtl w:val="0"/>
        </w:rPr>
        <w:t>f) Popsat systém náběhů vstupů a výstupů na svěřeném úseku</w:t>
      </w:r>
    </w:p>
    <w:p>
      <w:pPr>
        <w:pStyle w:val="P30"/>
        <w:framePr w:w="3921" w:h="376" w:hRule="exact" w:wrap="none" w:vAnchor="page" w:hAnchor="margin" w:x="6800" w:y="7010"/>
        <w:rPr>
          <w:rStyle w:val="C3"/>
          <w:rtl w:val="0"/>
        </w:rPr>
      </w:pPr>
    </w:p>
    <w:p>
      <w:pPr>
        <w:pStyle w:val="P31"/>
        <w:framePr w:w="3839" w:h="249" w:hRule="exact" w:wrap="none" w:vAnchor="page" w:hAnchor="margin" w:x="6856" w:y="7066"/>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Orientovat se v managementu údržby svěřeného úseku, popsat základní požadavky na údržbu, a to z hlediska věcného i časového (typy údržby - průběžné, generální a další)</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h) Sestavit plán preventivních prohlídek a oprav strojů/zařízení apod.</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i) Popsat základní pravidla efektivního a bezpečného fungování odpadového hospodářství svěřeného úseku</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j) Popsat základní pravidla v oblasti ekologie platná pro svěřenou oblast (prevence, vliv na životní prostředí, riziko ekologických havárií, jejich předcházení a řešení)</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Operativní řešení organizačních a provozních problémů ve svěřené oblasti</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způsob řešení a postup v případě technologických problémů</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Popsat způsob řešení a postup v případě logistických problémů</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 řešení a postup v případě problémů kvality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 řešení a postup v případě náhlé technické havárie, živelné události nebo přerušení dodávek energií na pracovišti</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Popsat možné způsoby řešení a posup v případě problémů s nedostatkem/náhle zvýšenou potřebou pracovníků</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30.9.2026 9:51:40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nejnižší hierarchické jednotky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pravidla pro zajištění a průběh porad z hlediska jejich formy a obsahu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přehled základních kompetencí a znalostí pro činnosti vykonávané podřízenými pracovníky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Stanovit hodnoticí kritéria pro ověření základních znalostí a kompetencí podřízených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postupy pro ověření základních znalostí a kompetencí podřízených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Prezentovat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Vysvětlit základní role a odpovědnost jednotlivých členů týmu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Orientovat se v etice podnikání a požadovaných normách pracovního chování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Navrhnout adaptační proces pro nového pracovníka</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Navrhnout strukturu pracovního týmu s důrazem na jeho efektivní fungování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Zvládnout hodnotící pohovor s podřízeným</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Vysvětlit, jak předcházet konfliktům v týmu a mezi týmy</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16"/>
        <w:framePr w:w="6710" w:h="376" w:hRule="exact" w:wrap="none" w:vAnchor="page" w:hAnchor="margin" w:x="45" w:y="8492"/>
        <w:rPr>
          <w:rStyle w:val="C3"/>
          <w:rtl w:val="0"/>
        </w:rPr>
      </w:pPr>
    </w:p>
    <w:p>
      <w:pPr>
        <w:pStyle w:val="P17"/>
        <w:framePr w:w="6658" w:h="249" w:hRule="exact" w:wrap="none" w:vAnchor="page" w:hAnchor="margin" w:x="71" w:y="8548"/>
        <w:rPr>
          <w:rStyle w:val="C13"/>
          <w:rtl w:val="0"/>
        </w:rPr>
      </w:pPr>
      <w:r>
        <w:rPr>
          <w:rStyle w:val="C13"/>
          <w:rtl w:val="0"/>
        </w:rPr>
        <w:t>l) Navrhnout způsob řešení již vzniklého konfliktu na pracovišti</w:t>
      </w:r>
    </w:p>
    <w:p>
      <w:pPr>
        <w:pStyle w:val="P30"/>
        <w:framePr w:w="3921" w:h="376" w:hRule="exact" w:wrap="none" w:vAnchor="page" w:hAnchor="margin" w:x="6800" w:y="8492"/>
        <w:rPr>
          <w:rStyle w:val="C3"/>
          <w:rtl w:val="0"/>
        </w:rPr>
      </w:pPr>
    </w:p>
    <w:p>
      <w:pPr>
        <w:pStyle w:val="P31"/>
        <w:framePr w:w="3839" w:h="249" w:hRule="exact" w:wrap="none" w:vAnchor="page" w:hAnchor="margin" w:x="6856" w:y="8548"/>
        <w:rPr>
          <w:rStyle w:val="C22"/>
          <w:rtl w:val="0"/>
        </w:rPr>
      </w:pPr>
      <w:r>
        <w:rPr>
          <w:rStyle w:val="C22"/>
          <w:rtl w:val="0"/>
        </w:rPr>
        <w:t>Praktické předvedení</w:t>
      </w:r>
    </w:p>
    <w:p>
      <w:pPr>
        <w:pStyle w:val="P12"/>
        <w:framePr w:w="6710" w:h="831" w:hRule="exact" w:wrap="none" w:vAnchor="page" w:hAnchor="margin" w:x="45" w:y="8868"/>
        <w:rPr>
          <w:rStyle w:val="C3"/>
          <w:rtl w:val="0"/>
        </w:rPr>
      </w:pPr>
    </w:p>
    <w:p>
      <w:pPr>
        <w:pStyle w:val="P13"/>
        <w:framePr w:w="6658" w:h="704" w:hRule="exact" w:wrap="none" w:vAnchor="page" w:hAnchor="margin" w:x="71" w:y="8924"/>
        <w:rPr>
          <w:rStyle w:val="C11"/>
          <w:rtl w:val="0"/>
        </w:rPr>
      </w:pPr>
      <w:r>
        <w:rPr>
          <w:rStyle w:val="C11"/>
          <w:rtl w:val="0"/>
        </w:rPr>
        <w:t>m) Navrhnout způsob řešení a postup v případě problémů s podřízeným pracovníkem (neplnění úkolů, nedostatečné pracovní výsledky, mezilidské vztahy), zvládnout propouštěcí pohovor s podřízeným</w:t>
      </w:r>
    </w:p>
    <w:p>
      <w:pPr>
        <w:pStyle w:val="P28"/>
        <w:framePr w:w="3921" w:h="831" w:hRule="exact" w:wrap="none" w:vAnchor="page" w:hAnchor="margin" w:x="6800" w:y="8868"/>
        <w:rPr>
          <w:rStyle w:val="C3"/>
          <w:rtl w:val="0"/>
        </w:rPr>
      </w:pPr>
    </w:p>
    <w:p>
      <w:pPr>
        <w:pStyle w:val="P29"/>
        <w:framePr w:w="3839" w:h="704" w:hRule="exact" w:wrap="none" w:vAnchor="page" w:hAnchor="margin" w:x="6856" w:y="8924"/>
        <w:rPr>
          <w:rStyle w:val="C21"/>
          <w:rtl w:val="0"/>
        </w:rPr>
      </w:pPr>
      <w:r>
        <w:rPr>
          <w:rStyle w:val="C21"/>
          <w:rtl w:val="0"/>
        </w:rPr>
        <w:t>Praktické předvedení a ústní ověření</w:t>
      </w:r>
    </w:p>
    <w:p>
      <w:pPr>
        <w:pStyle w:val="P32"/>
        <w:framePr w:w="10710" w:h="248" w:hRule="exact" w:wrap="none" w:vAnchor="page" w:hAnchor="margin" w:x="28" w:y="9813"/>
        <w:rPr>
          <w:rStyle w:val="C23"/>
          <w:rtl w:val="0"/>
        </w:rPr>
      </w:pPr>
      <w:r>
        <w:rPr>
          <w:rStyle w:val="C23"/>
          <w:rtl w:val="0"/>
        </w:rPr>
        <w:t>Je třeba splnit všechna kritéria.</w:t>
      </w:r>
    </w:p>
    <w:p>
      <w:pPr>
        <w:pStyle w:val="P23"/>
        <w:framePr w:w="10710" w:h="340" w:hRule="exact" w:wrap="none" w:vAnchor="page" w:hAnchor="margin" w:x="28" w:y="10248"/>
        <w:rPr>
          <w:rStyle w:val="C18"/>
          <w:rtl w:val="0"/>
        </w:rPr>
      </w:pPr>
      <w:r>
        <w:rPr>
          <w:rStyle w:val="C18"/>
          <w:rtl w:val="0"/>
        </w:rPr>
        <w:t>Orientace v pracovně-právní legislativě, finančním a personálním řízení</w:t>
      </w:r>
    </w:p>
    <w:p>
      <w:pPr>
        <w:pStyle w:val="P24"/>
        <w:framePr w:w="6713" w:h="376" w:hRule="exact" w:wrap="none" w:vAnchor="page" w:hAnchor="margin" w:x="45" w:y="10688"/>
        <w:rPr>
          <w:rStyle w:val="C3"/>
          <w:rtl w:val="0"/>
        </w:rPr>
      </w:pPr>
    </w:p>
    <w:p>
      <w:pPr>
        <w:pStyle w:val="P25"/>
        <w:framePr w:w="6661" w:h="249" w:hRule="exact" w:wrap="none" w:vAnchor="page" w:hAnchor="margin" w:x="71" w:y="10759"/>
        <w:rPr>
          <w:rStyle w:val="C19"/>
          <w:rtl w:val="0"/>
        </w:rPr>
      </w:pPr>
      <w:r>
        <w:rPr>
          <w:rStyle w:val="C19"/>
          <w:rtl w:val="0"/>
        </w:rPr>
        <w:t>Kritéria hodnocení</w:t>
      </w:r>
    </w:p>
    <w:p>
      <w:pPr>
        <w:pStyle w:val="P26"/>
        <w:framePr w:w="3918" w:h="376" w:hRule="exact" w:wrap="none" w:vAnchor="page" w:hAnchor="margin" w:x="6803" w:y="10688"/>
        <w:rPr>
          <w:rStyle w:val="C3"/>
          <w:rtl w:val="0"/>
        </w:rPr>
      </w:pPr>
    </w:p>
    <w:p>
      <w:pPr>
        <w:pStyle w:val="P27"/>
        <w:framePr w:w="3836" w:h="249" w:hRule="exact" w:wrap="none" w:vAnchor="page" w:hAnchor="margin" w:x="6859" w:y="10759"/>
        <w:rPr>
          <w:rStyle w:val="C20"/>
          <w:rtl w:val="0"/>
        </w:rPr>
      </w:pPr>
      <w:r>
        <w:rPr>
          <w:rStyle w:val="C20"/>
          <w:rtl w:val="0"/>
        </w:rPr>
        <w:t>Způsoby ověření</w:t>
      </w:r>
    </w:p>
    <w:p>
      <w:pPr>
        <w:pStyle w:val="P12"/>
        <w:framePr w:w="6710" w:h="831" w:hRule="exact" w:wrap="none" w:vAnchor="page" w:hAnchor="margin" w:x="45" w:y="11064"/>
        <w:rPr>
          <w:rStyle w:val="C3"/>
          <w:rtl w:val="0"/>
        </w:rPr>
      </w:pPr>
    </w:p>
    <w:p>
      <w:pPr>
        <w:pStyle w:val="P13"/>
        <w:framePr w:w="6658" w:h="704" w:hRule="exact" w:wrap="none" w:vAnchor="page" w:hAnchor="margin" w:x="71" w:y="11120"/>
        <w:rPr>
          <w:rStyle w:val="C11"/>
          <w:rtl w:val="0"/>
        </w:rPr>
      </w:pPr>
      <w:r>
        <w:rPr>
          <w:rStyle w:val="C11"/>
          <w:rtl w:val="0"/>
        </w:rPr>
        <w:t>a) Orientovat se v základních pracovněprávních normách (zákoník práce a občanský zákoník - oba v platném znění), vysvětlit principy plánování směn, vykazování pracovní doby a odměňování</w:t>
      </w:r>
    </w:p>
    <w:p>
      <w:pPr>
        <w:pStyle w:val="P28"/>
        <w:framePr w:w="3921" w:h="831" w:hRule="exact" w:wrap="none" w:vAnchor="page" w:hAnchor="margin" w:x="6800" w:y="11064"/>
        <w:rPr>
          <w:rStyle w:val="C3"/>
          <w:rtl w:val="0"/>
        </w:rPr>
      </w:pPr>
    </w:p>
    <w:p>
      <w:pPr>
        <w:pStyle w:val="P29"/>
        <w:framePr w:w="3839" w:h="704" w:hRule="exact" w:wrap="none" w:vAnchor="page" w:hAnchor="margin" w:x="6856" w:y="11120"/>
        <w:rPr>
          <w:rStyle w:val="C21"/>
          <w:rtl w:val="0"/>
        </w:rPr>
      </w:pPr>
      <w:r>
        <w:rPr>
          <w:rStyle w:val="C21"/>
          <w:rtl w:val="0"/>
        </w:rPr>
        <w:t>Ústní ověření</w:t>
      </w:r>
    </w:p>
    <w:p>
      <w:pPr>
        <w:pStyle w:val="P16"/>
        <w:framePr w:w="6710" w:h="376" w:hRule="exact" w:wrap="none" w:vAnchor="page" w:hAnchor="margin" w:x="45" w:y="11895"/>
        <w:rPr>
          <w:rStyle w:val="C3"/>
          <w:rtl w:val="0"/>
        </w:rPr>
      </w:pPr>
    </w:p>
    <w:p>
      <w:pPr>
        <w:pStyle w:val="P17"/>
        <w:framePr w:w="6658" w:h="249" w:hRule="exact" w:wrap="none" w:vAnchor="page" w:hAnchor="margin" w:x="71" w:y="11951"/>
        <w:rPr>
          <w:rStyle w:val="C13"/>
          <w:rtl w:val="0"/>
        </w:rPr>
      </w:pPr>
      <w:r>
        <w:rPr>
          <w:rStyle w:val="C13"/>
          <w:rtl w:val="0"/>
        </w:rPr>
        <w:t>b) Zpracovat podklady pro odměňování zaměstnanců</w:t>
      </w:r>
    </w:p>
    <w:p>
      <w:pPr>
        <w:pStyle w:val="P30"/>
        <w:framePr w:w="3921" w:h="376" w:hRule="exact" w:wrap="none" w:vAnchor="page" w:hAnchor="margin" w:x="6800" w:y="11895"/>
        <w:rPr>
          <w:rStyle w:val="C3"/>
          <w:rtl w:val="0"/>
        </w:rPr>
      </w:pPr>
    </w:p>
    <w:p>
      <w:pPr>
        <w:pStyle w:val="P31"/>
        <w:framePr w:w="3839" w:h="249" w:hRule="exact" w:wrap="none" w:vAnchor="page" w:hAnchor="margin" w:x="6856" w:y="11951"/>
        <w:rPr>
          <w:rStyle w:val="C22"/>
          <w:rtl w:val="0"/>
        </w:rPr>
      </w:pPr>
      <w:r>
        <w:rPr>
          <w:rStyle w:val="C22"/>
          <w:rtl w:val="0"/>
        </w:rPr>
        <w:t>Praktické předvedení a ústní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c) Vysvětlit způsoby kontroly a evidence přítomnosti zaměstnanců na pracovišti</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Ústní ověření</w:t>
      </w:r>
    </w:p>
    <w:p>
      <w:pPr>
        <w:pStyle w:val="P16"/>
        <w:framePr w:w="6710" w:h="831" w:hRule="exact" w:wrap="none" w:vAnchor="page" w:hAnchor="margin" w:x="45" w:y="12878"/>
        <w:rPr>
          <w:rStyle w:val="C3"/>
          <w:rtl w:val="0"/>
        </w:rPr>
      </w:pPr>
    </w:p>
    <w:p>
      <w:pPr>
        <w:pStyle w:val="P17"/>
        <w:framePr w:w="6658" w:h="704" w:hRule="exact" w:wrap="none" w:vAnchor="page" w:hAnchor="margin" w:x="71" w:y="12934"/>
        <w:rPr>
          <w:rStyle w:val="C13"/>
          <w:rtl w:val="0"/>
        </w:rPr>
      </w:pPr>
      <w:r>
        <w:rPr>
          <w:rStyle w:val="C13"/>
          <w:rtl w:val="0"/>
        </w:rPr>
        <w:t>d) Popsat povinnosti vedoucího pracovníka v oblasti BOZP a PO platných pro svěřenou oblast (školení zaměstnanců, prevence v oblasti BOZP a PO, řešení pracovních úrazů a další)</w:t>
      </w:r>
    </w:p>
    <w:p>
      <w:pPr>
        <w:pStyle w:val="P30"/>
        <w:framePr w:w="3921" w:h="831" w:hRule="exact" w:wrap="none" w:vAnchor="page" w:hAnchor="margin" w:x="6800" w:y="12878"/>
        <w:rPr>
          <w:rStyle w:val="C3"/>
          <w:rtl w:val="0"/>
        </w:rPr>
      </w:pPr>
    </w:p>
    <w:p>
      <w:pPr>
        <w:pStyle w:val="P31"/>
        <w:framePr w:w="3839" w:h="704" w:hRule="exact" w:wrap="none" w:vAnchor="page" w:hAnchor="margin" w:x="6856" w:y="12934"/>
        <w:rPr>
          <w:rStyle w:val="C22"/>
          <w:rtl w:val="0"/>
        </w:rPr>
      </w:pPr>
      <w:r>
        <w:rPr>
          <w:rStyle w:val="C22"/>
          <w:rtl w:val="0"/>
        </w:rPr>
        <w:t>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e) Popsat povinnosti podřízených zaměstnanců z oblasti BOZP a PO</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Ústní ověření</w:t>
      </w:r>
    </w:p>
    <w:p>
      <w:pPr>
        <w:pStyle w:val="P16"/>
        <w:framePr w:w="6710" w:h="607" w:hRule="exact" w:wrap="none" w:vAnchor="page" w:hAnchor="margin" w:x="45" w:y="14085"/>
        <w:rPr>
          <w:rStyle w:val="C3"/>
          <w:rtl w:val="0"/>
        </w:rPr>
      </w:pPr>
    </w:p>
    <w:p>
      <w:pPr>
        <w:pStyle w:val="P17"/>
        <w:framePr w:w="6658" w:h="480" w:hRule="exact" w:wrap="none" w:vAnchor="page" w:hAnchor="margin" w:x="71" w:y="14141"/>
        <w:rPr>
          <w:rStyle w:val="C13"/>
          <w:rtl w:val="0"/>
        </w:rPr>
      </w:pPr>
      <w:r>
        <w:rPr>
          <w:rStyle w:val="C13"/>
          <w:rtl w:val="0"/>
        </w:rPr>
        <w:t>f) Popsat požadavky na vybavení a řízení pracoviště z hlediska BOZP a PO (ergonomie, pravidelné revize a kontroly a další)</w:t>
      </w:r>
    </w:p>
    <w:p>
      <w:pPr>
        <w:pStyle w:val="P30"/>
        <w:framePr w:w="3921" w:h="607" w:hRule="exact" w:wrap="none" w:vAnchor="page" w:hAnchor="margin" w:x="6800" w:y="14085"/>
        <w:rPr>
          <w:rStyle w:val="C3"/>
          <w:rtl w:val="0"/>
        </w:rPr>
      </w:pPr>
    </w:p>
    <w:p>
      <w:pPr>
        <w:pStyle w:val="P31"/>
        <w:framePr w:w="3839" w:h="480" w:hRule="exact" w:wrap="none" w:vAnchor="page" w:hAnchor="margin" w:x="6856" w:y="14141"/>
        <w:rPr>
          <w:rStyle w:val="C22"/>
          <w:rtl w:val="0"/>
        </w:rPr>
      </w:pPr>
      <w:r>
        <w:rPr>
          <w:rStyle w:val="C22"/>
          <w:rtl w:val="0"/>
        </w:rPr>
        <w:t>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základní ekonomické a finanční aspekty řízení týmu</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30.9.2026 9:51:40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komunikace mezi podřízenými zaměstnanci a vedením společnosti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Prezentovat týmu cíle a záměry vedení společnosti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Prezentovat týmu cíle, záměry, očekávání a pracovní výsledky řízeného týmu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a popsat způsob získávání informací od podřízených zaměstnanců a způsob jejich zpracování pro vedení společnosti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Prezentovat informace získané od podřízených zaměstnanců směrem k vedení společnosti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Pracovat se základními prostředky elektronické komunikace (textový editor, tabulkový procesor, e-mail, internet)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Vedoucí týmu, 30.9.2026 9:51:40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https://nsp.cz/jednotka-prace/vedouci-tymu#zdravotni-zpusobilost) a posuzuje ji praktický lékař.</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technických kompetencí musí odpovídat konkrétnímu oboru působení vedoucího týmu.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současně s přihlášením ke zkoušce informovat autorizovanou osobu o své odborné profilaci, aby měla autorizovaná osoba čas na přípravu. Uchazeč si dopředu připraví plán výroby/práce, na němž bude prezentovat kritérium d) kompetence "Orientace v technologických a organizačních procesech svěřené oblasti".</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mít připravenou sadu min. 10 případových studií, prostřednictvím nichž bude prakticky ověřovat tyto kompetence: </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•Vedení nejnižší hierarchické jednotky</w:t>
      </w:r>
    </w:p>
    <w:p>
      <w:pPr>
        <w:keepNext w:val="0"/>
        <w:keepLines w:val="1"/>
        <w:framePr w:w="10766" w:h="1039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pracovně-právní legislativě a personálním řízení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prokázání kritéria b) kompetence "Orientace v pracovně-právní legislativě a personálním řízení" stačí připravit mzdové podklady pro jednoho zaměstnance a popsat specifika přípravy těchto podkladů.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Případovou studii autorizovaná osoba přidělí podle odborné profilace uchazeče.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Případová studie bude zadána na místě v den konání zkoušky.</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ověřování kompetence "Operativní řešení organizačních a provozních problémů ve svěřené oblasti" vychází zkoušející z konkrétního oboru (specializace) zkoušeného - analogií "technologie" je v případě služeb např. výrobní či pracovní postup, analogií termínu "logistické problémy" je výpadek zásobování.</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kompetence "Zajišťování komunikace mezi podřízenými zaměstnanci a vedením společnosti" a pro praktické předvedení hodnoticího a propouštěcího pohovoru použije autorizovaná osoba figuranta. Figurantem může být člen komise.</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4 g) Popsat základní ekonomické a finanční aspekty řízení týmu zahrnuje orientaci v základních pojmech a jejich významu (zisk/ztráta, tržba, zdanění, náklady a jejich druhy, produktivita práce, plán, očekávaná skutečnost) </w:t>
      </w:r>
    </w:p>
    <w:p>
      <w:pPr>
        <w:pStyle w:val="P33"/>
        <w:framePr w:w="10766" w:h="1837" w:hRule="exact" w:wrap="none" w:vAnchor="page" w:hAnchor="margin" w:x="0" w:y="13458"/>
        <w:rPr>
          <w:rStyle w:val="C3"/>
          <w:rtl w:val="0"/>
        </w:rPr>
      </w:pPr>
    </w:p>
    <w:p>
      <w:pPr>
        <w:pStyle w:val="P35"/>
        <w:framePr w:w="10710" w:h="340" w:hRule="exact" w:wrap="none" w:vAnchor="page" w:hAnchor="margin" w:x="28" w:y="13458"/>
        <w:rPr>
          <w:rStyle w:val="C25"/>
          <w:rtl w:val="0"/>
        </w:rPr>
      </w:pPr>
      <w:r>
        <w:rPr>
          <w:rStyle w:val="C25"/>
          <w:rtl w:val="0"/>
        </w:rPr>
        <w:t>Výsledné hodnocení</w:t>
      </w:r>
    </w:p>
    <w:p>
      <w:pPr>
        <w:keepNext w:val="0"/>
        <w:keepLines w:val="0"/>
        <w:framePr w:w="10766" w:h="1497" w:hRule="exact" w:wrap="none" w:vAnchor="page" w:hAnchor="margin" w:x="0" w:y="137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týmu, 30.9.2026 9:51:40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splňovattento požadavek / alespoň jednu z následujících variant požadavků:</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ekonomického nebo technického směru a alespoň 5 let odborné praxe ve vedoucí pozici na personálním nebo výrobním úseku či alespoň 5 let odborné praxe v oblasti poskytování vzdělávacích služeb vedoucím pracovníkům.</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personalistice nebo andragogice a alespoň 5 let odborné praxe ve vedoucí pozici na personálním nebo výrobním úseku či alespoň 5 let odborné praxe v oblasti poskytování vzdělávacích služeb vedoucím pracovníkům.</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ekonomickém, právním či technickém směru a a alespoň 5 let odborné praxe ve vedoucí pozici na personálním nebo výrobním úseku či alespoň 5 let odborné praxe v oblasti poskytování vzdělávacích služeb vedoucím pracovníkům.</w:t>
      </w:r>
    </w:p>
    <w:p>
      <w:pPr>
        <w:keepNext w:val="0"/>
        <w:keepLines w:val="1"/>
        <w:framePr w:w="10766" w:h="848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personalistice či andragogice a alespoň 5 let odborné praxe ve vedoucí pozici na personálním nebo výrobním úseku či alespoň 5 let odborné praxe v oblasti poskytování vzdělávacích služeb vedoucím pracovníkům.</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Vedoucí týmu, 30.9.2026 9:51:40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vybavením pro běžnou administrativní činnost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kancelářské potřeby a spotřební materiál (papíry, tužky, kalkulačka)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Zvláštní místnost pro přípravu kandidáta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běžným kancelářským SW (textový a tabulkový procesor, internet, e-mail)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vhodná školní tabule, příp. interaktivní obrazovka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min. 10 případových studií k ověřování kompetencí uchazeče</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Zákoník práce a občanský zákoník v platném znění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technologické normy (např. výrobní dokumentace)</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6,0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Vedoucí týmu, 30.9.2026 9:51:40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Benteler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KNORR-BREMSE Systémy pro užitková vozidla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Poličské strojírny,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Letiště Praha, a. s</w:t>
      </w:r>
    </w:p>
    <w:p>
      <w:pPr>
        <w:pStyle w:val="P21"/>
        <w:framePr w:w="7654" w:h="331" w:hRule="exact" w:wrap="none" w:vAnchor="page" w:hAnchor="margin" w:x="28" w:y="15940"/>
        <w:rPr>
          <w:rStyle w:val="C16"/>
          <w:rtl w:val="0"/>
        </w:rPr>
      </w:pPr>
      <w:r>
        <w:rPr>
          <w:rStyle w:val="C16"/>
          <w:rtl w:val="0"/>
        </w:rPr>
        <w:t>Vedoucí týmu, 30.9.2026 9:51:40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2A02A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E7DB5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75746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