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C54EAB" Type="http://schemas.openxmlformats.org/officeDocument/2006/relationships/officeDocument" Target="/word/document.xml" /><Relationship Id="coreR4AC54EAB" Type="http://schemas.openxmlformats.org/package/2006/relationships/metadata/core-properties" Target="/docProps/core.xml" /><Relationship Id="customR4AC54EA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Konstruktér/konstruktérka modelů a forem v keramické výrobě (kód: 28-056-N)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Vizualizace - převedení výkresu a dokumentace do 3D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výrobních technologií při výrobě modelů a forem v keramické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3D modelování v keramické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Konstruktér/konstruktérka modelů a forem v keramické výrobě, 22.10.2026 10:15:58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nesmí mít problémy s viděním, znemožňující hodnocení výstupů na monitoru a tiskárně.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"3D modelování v keramické výrobě" u kritérií n), o), p), q) postačuje provedení dílčích operací podle zadání autorizované osoby. Požadavek na provedení dílčích operací je definován z důvodu časové úspory, protože některé textury se skenují až 8 hodin.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tisku na 3D tiskárně půjde o provedení přípravy k tisku a zahájení tisku. Z časových a ekonomických důvodů nebude prováděn celkový tisk modelu nebo části formy.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Konstruktér/konstruktérka modelů a forem v keramické výrobě, 22.10.2026 10:15:58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Technická univerzita v Liberci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Laufen CZ,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Motor – Jihokov,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G. Benedikt, s. r. o., Karlovy Vary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SPŠKS Karlovy Vary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Ceramic Consulting Service,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Konstruktér/konstruktérka modelů a forem v keramické výrobě, 22.10.2026 10:15:58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